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4D560">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sz w:val="24"/>
        </w:rPr>
      </w:pPr>
    </w:p>
    <w:p w14:paraId="74443717">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sz w:val="24"/>
        </w:rPr>
      </w:pPr>
    </w:p>
    <w:p w14:paraId="5D6035B4">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pPr>
    </w:p>
    <w:p w14:paraId="4226305F">
      <w:pPr>
        <w:pStyle w:val="8"/>
        <w:keepNext w:val="0"/>
        <w:keepLines w:val="0"/>
        <w:pageBreakBefore w:val="0"/>
        <w:widowControl w:val="0"/>
        <w:kinsoku/>
        <w:wordWrap/>
        <w:overflowPunct/>
        <w:topLinePunct w:val="0"/>
        <w:autoSpaceDE w:val="0"/>
        <w:autoSpaceDN w:val="0"/>
        <w:bidi w:val="0"/>
        <w:adjustRightInd/>
        <w:snapToGrid/>
        <w:spacing w:line="300" w:lineRule="auto"/>
        <w:ind w:left="1510" w:right="1558"/>
        <w:textAlignment w:val="auto"/>
      </w:pPr>
      <w:r>
        <w:rPr>
          <w:rFonts w:hint="eastAsia"/>
          <w:spacing w:val="23"/>
          <w:lang w:val="en-US" w:eastAsia="zh-CN"/>
        </w:rPr>
        <w:t>苏州项目靶站</w:t>
      </w:r>
      <w:r>
        <w:rPr>
          <w:spacing w:val="23"/>
        </w:rPr>
        <w:t>水冷却系统</w:t>
      </w:r>
    </w:p>
    <w:p w14:paraId="192A9033">
      <w:pPr>
        <w:pStyle w:val="8"/>
        <w:keepNext w:val="0"/>
        <w:keepLines w:val="0"/>
        <w:pageBreakBefore w:val="0"/>
        <w:widowControl w:val="0"/>
        <w:kinsoku/>
        <w:wordWrap/>
        <w:overflowPunct/>
        <w:topLinePunct w:val="0"/>
        <w:autoSpaceDE w:val="0"/>
        <w:autoSpaceDN w:val="0"/>
        <w:bidi w:val="0"/>
        <w:adjustRightInd/>
        <w:snapToGrid/>
        <w:spacing w:line="300" w:lineRule="auto"/>
        <w:textAlignment w:val="auto"/>
      </w:pPr>
      <w:r>
        <w:rPr>
          <w:spacing w:val="17"/>
        </w:rPr>
        <w:t>不锈钢管道技术规格书</w:t>
      </w:r>
      <w:bookmarkStart w:id="19" w:name="_GoBack"/>
      <w:bookmarkEnd w:id="19"/>
    </w:p>
    <w:p w14:paraId="6396E18B">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b/>
          <w:sz w:val="44"/>
        </w:rPr>
      </w:pPr>
    </w:p>
    <w:p w14:paraId="39F7DEAF">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b/>
          <w:sz w:val="44"/>
        </w:rPr>
      </w:pPr>
    </w:p>
    <w:p w14:paraId="014D59A3">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b/>
          <w:sz w:val="44"/>
        </w:rPr>
      </w:pPr>
    </w:p>
    <w:p w14:paraId="42ED60AE">
      <w:pPr>
        <w:keepNext w:val="0"/>
        <w:keepLines w:val="0"/>
        <w:pageBreakBefore w:val="0"/>
        <w:widowControl w:val="0"/>
        <w:kinsoku/>
        <w:wordWrap/>
        <w:overflowPunct/>
        <w:topLinePunct w:val="0"/>
        <w:autoSpaceDE w:val="0"/>
        <w:autoSpaceDN w:val="0"/>
        <w:bidi w:val="0"/>
        <w:adjustRightInd/>
        <w:snapToGrid/>
        <w:spacing w:after="0" w:line="300" w:lineRule="auto"/>
        <w:jc w:val="center"/>
        <w:textAlignment w:val="auto"/>
        <w:rPr>
          <w:sz w:val="32"/>
        </w:rPr>
        <w:sectPr>
          <w:type w:val="continuous"/>
          <w:pgSz w:w="11910" w:h="16840"/>
          <w:pgMar w:top="680" w:right="960" w:bottom="280" w:left="1580" w:header="720" w:footer="720" w:gutter="0"/>
          <w:cols w:space="720" w:num="1"/>
        </w:sectPr>
      </w:pPr>
    </w:p>
    <w:p w14:paraId="6B8FE86B">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69" w:after="0" w:line="300" w:lineRule="auto"/>
        <w:ind w:left="402" w:right="0" w:hanging="282"/>
        <w:jc w:val="left"/>
        <w:textAlignment w:val="auto"/>
      </w:pPr>
      <w:bookmarkStart w:id="0" w:name="_TOC_250018"/>
      <w:bookmarkEnd w:id="0"/>
      <w:r>
        <w:rPr>
          <w:spacing w:val="-6"/>
        </w:rPr>
        <w:t>总述</w:t>
      </w:r>
    </w:p>
    <w:p w14:paraId="600BBA63">
      <w:pPr>
        <w:pStyle w:val="3"/>
        <w:keepNext w:val="0"/>
        <w:keepLines w:val="0"/>
        <w:pageBreakBefore w:val="0"/>
        <w:widowControl w:val="0"/>
        <w:kinsoku/>
        <w:wordWrap/>
        <w:overflowPunct/>
        <w:topLinePunct w:val="0"/>
        <w:autoSpaceDE w:val="0"/>
        <w:autoSpaceDN w:val="0"/>
        <w:bidi w:val="0"/>
        <w:adjustRightInd/>
        <w:snapToGrid/>
        <w:spacing w:before="10" w:line="300" w:lineRule="auto"/>
        <w:textAlignment w:val="auto"/>
        <w:rPr>
          <w:b/>
          <w:sz w:val="40"/>
        </w:rPr>
      </w:pPr>
    </w:p>
    <w:p w14:paraId="3B20A010">
      <w:pPr>
        <w:pStyle w:val="3"/>
        <w:keepNext w:val="0"/>
        <w:keepLines w:val="0"/>
        <w:pageBreakBefore w:val="0"/>
        <w:widowControl w:val="0"/>
        <w:kinsoku/>
        <w:wordWrap/>
        <w:overflowPunct/>
        <w:topLinePunct w:val="0"/>
        <w:autoSpaceDE w:val="0"/>
        <w:autoSpaceDN w:val="0"/>
        <w:bidi w:val="0"/>
        <w:adjustRightInd/>
        <w:snapToGrid/>
        <w:spacing w:line="300" w:lineRule="auto"/>
        <w:ind w:left="121" w:right="275" w:firstLine="560"/>
        <w:jc w:val="both"/>
        <w:textAlignment w:val="auto"/>
      </w:pPr>
      <w:r>
        <w:rPr>
          <w:spacing w:val="-15"/>
        </w:rPr>
        <w:t>本技术规格书适用于</w:t>
      </w:r>
      <w:r>
        <w:rPr>
          <w:rFonts w:hint="eastAsia"/>
          <w:spacing w:val="-15"/>
          <w:lang w:val="en-US" w:eastAsia="zh-CN"/>
        </w:rPr>
        <w:t>苏州项目</w:t>
      </w:r>
      <w:r>
        <w:rPr>
          <w:spacing w:val="-6"/>
        </w:rPr>
        <w:t>靶站水冷却系统</w:t>
      </w:r>
      <w:r>
        <w:rPr>
          <w:spacing w:val="-2"/>
        </w:rPr>
        <w:t>中所使用的有特殊要求的不锈钢无缝钢管的规格、数量、外形、材料、试验方法、检验、包装等方面的要求，并与供需双方协议书一起使用。</w:t>
      </w:r>
    </w:p>
    <w:p w14:paraId="64C689BD">
      <w:pPr>
        <w:pStyle w:val="3"/>
        <w:keepNext w:val="0"/>
        <w:keepLines w:val="0"/>
        <w:pageBreakBefore w:val="0"/>
        <w:widowControl w:val="0"/>
        <w:kinsoku/>
        <w:wordWrap/>
        <w:overflowPunct/>
        <w:topLinePunct w:val="0"/>
        <w:autoSpaceDE w:val="0"/>
        <w:autoSpaceDN w:val="0"/>
        <w:bidi w:val="0"/>
        <w:adjustRightInd/>
        <w:snapToGrid/>
        <w:spacing w:line="300" w:lineRule="auto"/>
        <w:ind w:left="681"/>
        <w:textAlignment w:val="auto"/>
      </w:pPr>
      <w:r>
        <w:rPr>
          <w:spacing w:val="-5"/>
        </w:rPr>
        <w:t>对于本技术规格书未提及的问题，应符合国家现行相应标准。</w:t>
      </w:r>
    </w:p>
    <w:p w14:paraId="05A06E11">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sz w:val="40"/>
        </w:rPr>
      </w:pPr>
    </w:p>
    <w:p w14:paraId="035EAE99">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left"/>
        <w:textAlignment w:val="auto"/>
      </w:pPr>
      <w:bookmarkStart w:id="1" w:name="_TOC_250017"/>
      <w:bookmarkEnd w:id="1"/>
      <w:r>
        <w:rPr>
          <w:spacing w:val="-4"/>
        </w:rPr>
        <w:t>供货范围</w:t>
      </w:r>
    </w:p>
    <w:p w14:paraId="3282B597">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1" w:after="0" w:line="300" w:lineRule="auto"/>
        <w:ind w:left="612" w:right="0" w:hanging="492"/>
        <w:jc w:val="left"/>
        <w:textAlignment w:val="auto"/>
      </w:pPr>
      <w:bookmarkStart w:id="2" w:name="_TOC_250016"/>
      <w:bookmarkEnd w:id="2"/>
      <w:r>
        <w:rPr>
          <w:spacing w:val="-6"/>
        </w:rPr>
        <w:t>管道</w:t>
      </w:r>
    </w:p>
    <w:p w14:paraId="63309C4C">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9"/>
        <w:textAlignment w:val="auto"/>
      </w:pPr>
      <w:r>
        <w:rPr>
          <w:spacing w:val="-5"/>
        </w:rPr>
        <w:t>管道规格和数量等明细见</w:t>
      </w:r>
      <w:r>
        <w:rPr>
          <w:rFonts w:hint="eastAsia"/>
          <w:spacing w:val="-5"/>
          <w:lang w:val="en-US" w:eastAsia="zh-CN"/>
        </w:rPr>
        <w:t>附件清单</w:t>
      </w:r>
      <w:r>
        <w:rPr>
          <w:spacing w:val="-5"/>
        </w:rPr>
        <w:t>。</w:t>
      </w:r>
    </w:p>
    <w:p w14:paraId="250926BB">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1" w:after="0" w:line="300" w:lineRule="auto"/>
        <w:ind w:left="612" w:right="0" w:hanging="492"/>
        <w:jc w:val="left"/>
        <w:textAlignment w:val="auto"/>
      </w:pPr>
      <w:bookmarkStart w:id="3" w:name="_TOC_250015"/>
      <w:bookmarkEnd w:id="3"/>
      <w:r>
        <w:rPr>
          <w:spacing w:val="-4"/>
        </w:rPr>
        <w:t>文件资料</w:t>
      </w:r>
    </w:p>
    <w:p w14:paraId="6169B6E2">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721"/>
        <w:textAlignment w:val="auto"/>
      </w:pPr>
      <w:r>
        <w:rPr>
          <w:spacing w:val="-4"/>
        </w:rPr>
        <w:t>产品出厂时须提供的文件应包括（但不限于）</w:t>
      </w:r>
      <w:r>
        <w:rPr>
          <w:spacing w:val="-6"/>
        </w:rPr>
        <w:t>以下内容：</w:t>
      </w:r>
    </w:p>
    <w:p w14:paraId="5B112F1B">
      <w:pPr>
        <w:pStyle w:val="12"/>
        <w:keepNext w:val="0"/>
        <w:keepLines w:val="0"/>
        <w:pageBreakBefore w:val="0"/>
        <w:widowControl w:val="0"/>
        <w:numPr>
          <w:ilvl w:val="2"/>
          <w:numId w:val="1"/>
        </w:numPr>
        <w:tabs>
          <w:tab w:val="left" w:pos="1122"/>
        </w:tabs>
        <w:kinsoku/>
        <w:wordWrap/>
        <w:overflowPunct/>
        <w:topLinePunct w:val="0"/>
        <w:autoSpaceDE w:val="0"/>
        <w:autoSpaceDN w:val="0"/>
        <w:bidi w:val="0"/>
        <w:adjustRightInd/>
        <w:snapToGrid/>
        <w:spacing w:before="82" w:after="0" w:line="300" w:lineRule="auto"/>
        <w:ind w:left="1121" w:right="0" w:hanging="721"/>
        <w:jc w:val="left"/>
        <w:textAlignment w:val="auto"/>
        <w:rPr>
          <w:sz w:val="28"/>
        </w:rPr>
      </w:pPr>
      <w:r>
        <w:rPr>
          <w:spacing w:val="-5"/>
          <w:sz w:val="28"/>
        </w:rPr>
        <w:t>质量检验报告；</w:t>
      </w:r>
    </w:p>
    <w:p w14:paraId="2E538FF8">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821"/>
        <w:textAlignment w:val="auto"/>
      </w:pPr>
      <w:r>
        <w:rPr>
          <w:spacing w:val="-5"/>
        </w:rPr>
        <w:t>承制厂至少应提供下列检验报告：</w:t>
      </w:r>
    </w:p>
    <w:p w14:paraId="31EC5777">
      <w:pPr>
        <w:pStyle w:val="12"/>
        <w:keepNext w:val="0"/>
        <w:keepLines w:val="0"/>
        <w:pageBreakBefore w:val="0"/>
        <w:widowControl w:val="0"/>
        <w:numPr>
          <w:ilvl w:val="3"/>
          <w:numId w:val="1"/>
        </w:numPr>
        <w:tabs>
          <w:tab w:val="left" w:pos="1092"/>
        </w:tabs>
        <w:kinsoku/>
        <w:wordWrap/>
        <w:overflowPunct/>
        <w:topLinePunct w:val="0"/>
        <w:autoSpaceDE w:val="0"/>
        <w:autoSpaceDN w:val="0"/>
        <w:bidi w:val="0"/>
        <w:adjustRightInd/>
        <w:snapToGrid/>
        <w:spacing w:before="82" w:after="0" w:line="300" w:lineRule="auto"/>
        <w:ind w:left="1091" w:right="0" w:hanging="271"/>
        <w:jc w:val="left"/>
        <w:textAlignment w:val="auto"/>
        <w:rPr>
          <w:sz w:val="28"/>
        </w:rPr>
      </w:pPr>
      <w:r>
        <w:rPr>
          <w:spacing w:val="-5"/>
          <w:sz w:val="28"/>
        </w:rPr>
        <w:t>化学成分分析报告；</w:t>
      </w:r>
    </w:p>
    <w:p w14:paraId="59496FA1">
      <w:pPr>
        <w:pStyle w:val="12"/>
        <w:keepNext w:val="0"/>
        <w:keepLines w:val="0"/>
        <w:pageBreakBefore w:val="0"/>
        <w:widowControl w:val="0"/>
        <w:numPr>
          <w:ilvl w:val="3"/>
          <w:numId w:val="1"/>
        </w:numPr>
        <w:tabs>
          <w:tab w:val="left" w:pos="1092"/>
        </w:tabs>
        <w:kinsoku/>
        <w:wordWrap/>
        <w:overflowPunct/>
        <w:topLinePunct w:val="0"/>
        <w:autoSpaceDE w:val="0"/>
        <w:autoSpaceDN w:val="0"/>
        <w:bidi w:val="0"/>
        <w:adjustRightInd/>
        <w:snapToGrid/>
        <w:spacing w:before="82" w:after="0" w:line="300" w:lineRule="auto"/>
        <w:ind w:left="1091" w:right="0" w:hanging="271"/>
        <w:jc w:val="left"/>
        <w:textAlignment w:val="auto"/>
        <w:rPr>
          <w:sz w:val="28"/>
        </w:rPr>
      </w:pPr>
      <w:r>
        <w:rPr>
          <w:spacing w:val="-5"/>
          <w:sz w:val="28"/>
        </w:rPr>
        <w:t>力学性能试验报告；</w:t>
      </w:r>
    </w:p>
    <w:p w14:paraId="75D03A53">
      <w:pPr>
        <w:pStyle w:val="12"/>
        <w:keepNext w:val="0"/>
        <w:keepLines w:val="0"/>
        <w:pageBreakBefore w:val="0"/>
        <w:widowControl w:val="0"/>
        <w:numPr>
          <w:ilvl w:val="3"/>
          <w:numId w:val="1"/>
        </w:numPr>
        <w:tabs>
          <w:tab w:val="left" w:pos="1092"/>
        </w:tabs>
        <w:kinsoku/>
        <w:wordWrap/>
        <w:overflowPunct/>
        <w:topLinePunct w:val="0"/>
        <w:autoSpaceDE w:val="0"/>
        <w:autoSpaceDN w:val="0"/>
        <w:bidi w:val="0"/>
        <w:adjustRightInd/>
        <w:snapToGrid/>
        <w:spacing w:before="80" w:after="0" w:line="300" w:lineRule="auto"/>
        <w:ind w:left="1091" w:right="0" w:hanging="271"/>
        <w:jc w:val="left"/>
        <w:textAlignment w:val="auto"/>
        <w:rPr>
          <w:sz w:val="28"/>
        </w:rPr>
      </w:pPr>
      <w:r>
        <w:rPr>
          <w:spacing w:val="-5"/>
          <w:sz w:val="28"/>
        </w:rPr>
        <w:t>无损检验报告；</w:t>
      </w:r>
    </w:p>
    <w:p w14:paraId="5FA024BE">
      <w:pPr>
        <w:pStyle w:val="12"/>
        <w:keepNext w:val="0"/>
        <w:keepLines w:val="0"/>
        <w:pageBreakBefore w:val="0"/>
        <w:widowControl w:val="0"/>
        <w:numPr>
          <w:ilvl w:val="3"/>
          <w:numId w:val="1"/>
        </w:numPr>
        <w:tabs>
          <w:tab w:val="left" w:pos="1092"/>
        </w:tabs>
        <w:kinsoku/>
        <w:wordWrap/>
        <w:overflowPunct/>
        <w:topLinePunct w:val="0"/>
        <w:autoSpaceDE w:val="0"/>
        <w:autoSpaceDN w:val="0"/>
        <w:bidi w:val="0"/>
        <w:adjustRightInd/>
        <w:snapToGrid/>
        <w:spacing w:before="82" w:after="0" w:line="300" w:lineRule="auto"/>
        <w:ind w:left="1091" w:right="0" w:hanging="271"/>
        <w:jc w:val="left"/>
        <w:textAlignment w:val="auto"/>
        <w:rPr>
          <w:sz w:val="28"/>
        </w:rPr>
      </w:pPr>
      <w:r>
        <w:rPr>
          <w:spacing w:val="-5"/>
          <w:sz w:val="28"/>
        </w:rPr>
        <w:t>外观及尺寸检验报告；</w:t>
      </w:r>
    </w:p>
    <w:p w14:paraId="4EE4DCB0">
      <w:pPr>
        <w:pStyle w:val="12"/>
        <w:keepNext w:val="0"/>
        <w:keepLines w:val="0"/>
        <w:pageBreakBefore w:val="0"/>
        <w:widowControl w:val="0"/>
        <w:numPr>
          <w:ilvl w:val="3"/>
          <w:numId w:val="1"/>
        </w:numPr>
        <w:tabs>
          <w:tab w:val="left" w:pos="1092"/>
        </w:tabs>
        <w:kinsoku/>
        <w:wordWrap/>
        <w:overflowPunct/>
        <w:topLinePunct w:val="0"/>
        <w:autoSpaceDE w:val="0"/>
        <w:autoSpaceDN w:val="0"/>
        <w:bidi w:val="0"/>
        <w:adjustRightInd/>
        <w:snapToGrid/>
        <w:spacing w:before="81" w:after="0" w:line="300" w:lineRule="auto"/>
        <w:ind w:left="1091" w:right="0" w:hanging="271"/>
        <w:jc w:val="left"/>
        <w:textAlignment w:val="auto"/>
        <w:rPr>
          <w:sz w:val="28"/>
        </w:rPr>
      </w:pPr>
      <w:r>
        <w:rPr>
          <w:spacing w:val="-5"/>
          <w:sz w:val="28"/>
        </w:rPr>
        <w:t>清洗检验报告；</w:t>
      </w:r>
    </w:p>
    <w:p w14:paraId="0E5E06DA">
      <w:pPr>
        <w:pStyle w:val="12"/>
        <w:keepNext w:val="0"/>
        <w:keepLines w:val="0"/>
        <w:pageBreakBefore w:val="0"/>
        <w:widowControl w:val="0"/>
        <w:numPr>
          <w:ilvl w:val="3"/>
          <w:numId w:val="1"/>
        </w:numPr>
        <w:tabs>
          <w:tab w:val="left" w:pos="1092"/>
        </w:tabs>
        <w:kinsoku/>
        <w:wordWrap/>
        <w:overflowPunct/>
        <w:topLinePunct w:val="0"/>
        <w:autoSpaceDE w:val="0"/>
        <w:autoSpaceDN w:val="0"/>
        <w:bidi w:val="0"/>
        <w:adjustRightInd/>
        <w:snapToGrid/>
        <w:spacing w:before="81" w:after="0" w:line="300" w:lineRule="auto"/>
        <w:ind w:left="1091" w:right="0" w:hanging="271"/>
        <w:jc w:val="left"/>
        <w:textAlignment w:val="auto"/>
        <w:rPr>
          <w:sz w:val="28"/>
        </w:rPr>
      </w:pPr>
      <w:r>
        <w:rPr>
          <w:spacing w:val="-5"/>
          <w:sz w:val="28"/>
        </w:rPr>
        <w:t>热处理曲线等。</w:t>
      </w:r>
    </w:p>
    <w:p w14:paraId="1AED37CA">
      <w:pPr>
        <w:pStyle w:val="12"/>
        <w:keepNext w:val="0"/>
        <w:keepLines w:val="0"/>
        <w:pageBreakBefore w:val="0"/>
        <w:widowControl w:val="0"/>
        <w:numPr>
          <w:ilvl w:val="2"/>
          <w:numId w:val="1"/>
        </w:numPr>
        <w:tabs>
          <w:tab w:val="left" w:pos="1122"/>
        </w:tabs>
        <w:kinsoku/>
        <w:wordWrap/>
        <w:overflowPunct/>
        <w:topLinePunct w:val="0"/>
        <w:autoSpaceDE w:val="0"/>
        <w:autoSpaceDN w:val="0"/>
        <w:bidi w:val="0"/>
        <w:adjustRightInd/>
        <w:snapToGrid/>
        <w:spacing w:before="82" w:after="0" w:line="300" w:lineRule="auto"/>
        <w:ind w:left="1121" w:right="0" w:hanging="721"/>
        <w:jc w:val="left"/>
        <w:textAlignment w:val="auto"/>
        <w:rPr>
          <w:sz w:val="28"/>
        </w:rPr>
      </w:pPr>
      <w:r>
        <w:rPr>
          <w:spacing w:val="-5"/>
          <w:sz w:val="28"/>
        </w:rPr>
        <w:t>材料质量证明书</w:t>
      </w:r>
      <w:r>
        <w:rPr>
          <w:rFonts w:hint="eastAsia"/>
          <w:spacing w:val="-5"/>
          <w:sz w:val="28"/>
          <w:lang w:val="en-US" w:eastAsia="zh-CN"/>
        </w:rPr>
        <w:t>及三方复验报告</w:t>
      </w:r>
      <w:r>
        <w:rPr>
          <w:spacing w:val="-5"/>
          <w:sz w:val="28"/>
        </w:rPr>
        <w:t>；</w:t>
      </w:r>
    </w:p>
    <w:p w14:paraId="51B563DF">
      <w:pPr>
        <w:pStyle w:val="12"/>
        <w:keepNext w:val="0"/>
        <w:keepLines w:val="0"/>
        <w:pageBreakBefore w:val="0"/>
        <w:widowControl w:val="0"/>
        <w:numPr>
          <w:ilvl w:val="2"/>
          <w:numId w:val="1"/>
        </w:numPr>
        <w:tabs>
          <w:tab w:val="left" w:pos="1122"/>
        </w:tabs>
        <w:kinsoku/>
        <w:wordWrap/>
        <w:overflowPunct/>
        <w:topLinePunct w:val="0"/>
        <w:autoSpaceDE w:val="0"/>
        <w:autoSpaceDN w:val="0"/>
        <w:bidi w:val="0"/>
        <w:adjustRightInd/>
        <w:snapToGrid/>
        <w:spacing w:before="81" w:after="0" w:line="300" w:lineRule="auto"/>
        <w:ind w:left="1121" w:right="0" w:hanging="721"/>
        <w:jc w:val="left"/>
        <w:textAlignment w:val="auto"/>
        <w:rPr>
          <w:sz w:val="28"/>
        </w:rPr>
      </w:pPr>
      <w:r>
        <w:rPr>
          <w:spacing w:val="-5"/>
          <w:sz w:val="28"/>
        </w:rPr>
        <w:t>出厂试验报告；</w:t>
      </w:r>
    </w:p>
    <w:p w14:paraId="14FE7B56">
      <w:pPr>
        <w:pStyle w:val="12"/>
        <w:keepNext w:val="0"/>
        <w:keepLines w:val="0"/>
        <w:pageBreakBefore w:val="0"/>
        <w:widowControl w:val="0"/>
        <w:numPr>
          <w:ilvl w:val="2"/>
          <w:numId w:val="1"/>
        </w:numPr>
        <w:tabs>
          <w:tab w:val="left" w:pos="1122"/>
        </w:tabs>
        <w:kinsoku/>
        <w:wordWrap/>
        <w:overflowPunct/>
        <w:topLinePunct w:val="0"/>
        <w:autoSpaceDE w:val="0"/>
        <w:autoSpaceDN w:val="0"/>
        <w:bidi w:val="0"/>
        <w:adjustRightInd/>
        <w:snapToGrid/>
        <w:spacing w:before="81" w:after="0" w:line="300" w:lineRule="auto"/>
        <w:ind w:left="1121" w:right="0" w:hanging="721"/>
        <w:jc w:val="left"/>
        <w:textAlignment w:val="auto"/>
        <w:rPr>
          <w:sz w:val="28"/>
        </w:rPr>
      </w:pPr>
      <w:r>
        <w:rPr>
          <w:spacing w:val="-6"/>
          <w:sz w:val="28"/>
        </w:rPr>
        <w:t>合格证；</w:t>
      </w:r>
    </w:p>
    <w:p w14:paraId="054DAE99">
      <w:pPr>
        <w:pStyle w:val="12"/>
        <w:keepNext w:val="0"/>
        <w:keepLines w:val="0"/>
        <w:pageBreakBefore w:val="0"/>
        <w:widowControl w:val="0"/>
        <w:numPr>
          <w:ilvl w:val="2"/>
          <w:numId w:val="1"/>
        </w:numPr>
        <w:tabs>
          <w:tab w:val="left" w:pos="1122"/>
        </w:tabs>
        <w:kinsoku/>
        <w:wordWrap/>
        <w:overflowPunct/>
        <w:topLinePunct w:val="0"/>
        <w:autoSpaceDE w:val="0"/>
        <w:autoSpaceDN w:val="0"/>
        <w:bidi w:val="0"/>
        <w:adjustRightInd/>
        <w:snapToGrid/>
        <w:spacing w:before="81" w:after="0" w:line="300" w:lineRule="auto"/>
        <w:ind w:left="1121" w:right="0" w:hanging="721"/>
        <w:jc w:val="left"/>
        <w:textAlignment w:val="auto"/>
        <w:rPr>
          <w:sz w:val="28"/>
        </w:rPr>
      </w:pPr>
      <w:r>
        <w:rPr>
          <w:spacing w:val="-6"/>
          <w:sz w:val="28"/>
        </w:rPr>
        <w:t>装箱清单。</w:t>
      </w:r>
    </w:p>
    <w:p w14:paraId="3AE49144">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sz w:val="40"/>
        </w:rPr>
      </w:pPr>
    </w:p>
    <w:p w14:paraId="75F8B3F8">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1" w:after="0" w:line="300" w:lineRule="auto"/>
        <w:ind w:left="402" w:right="0" w:hanging="282"/>
        <w:jc w:val="left"/>
        <w:textAlignment w:val="auto"/>
      </w:pPr>
      <w:bookmarkStart w:id="4" w:name="_TOC_250014"/>
      <w:bookmarkEnd w:id="4"/>
      <w:r>
        <w:rPr>
          <w:spacing w:val="-4"/>
        </w:rPr>
        <w:t>标准规范</w:t>
      </w:r>
    </w:p>
    <w:p w14:paraId="121126B8">
      <w:pPr>
        <w:pStyle w:val="3"/>
        <w:keepNext w:val="0"/>
        <w:keepLines w:val="0"/>
        <w:pageBreakBefore w:val="0"/>
        <w:widowControl w:val="0"/>
        <w:tabs>
          <w:tab w:val="left" w:pos="2643"/>
        </w:tabs>
        <w:kinsoku/>
        <w:wordWrap/>
        <w:overflowPunct/>
        <w:topLinePunct w:val="0"/>
        <w:autoSpaceDE w:val="0"/>
        <w:autoSpaceDN w:val="0"/>
        <w:bidi w:val="0"/>
        <w:adjustRightInd/>
        <w:snapToGrid/>
        <w:spacing w:before="70" w:line="300" w:lineRule="auto"/>
        <w:ind w:left="121"/>
        <w:textAlignment w:val="auto"/>
      </w:pPr>
      <w:r>
        <w:rPr>
          <w:rFonts w:ascii="Times New Roman" w:eastAsia="Times New Roman"/>
        </w:rPr>
        <w:t>GB/T</w:t>
      </w:r>
      <w:r>
        <w:rPr>
          <w:rFonts w:ascii="Times New Roman" w:eastAsia="Times New Roman"/>
          <w:spacing w:val="-12"/>
        </w:rPr>
        <w:t xml:space="preserve"> </w:t>
      </w:r>
      <w:r>
        <w:rPr>
          <w:rFonts w:ascii="Times New Roman" w:eastAsia="Times New Roman"/>
          <w:spacing w:val="-5"/>
        </w:rPr>
        <w:t>223</w:t>
      </w:r>
      <w:r>
        <w:rPr>
          <w:rFonts w:ascii="Times New Roman" w:eastAsia="Times New Roman"/>
        </w:rPr>
        <w:tab/>
      </w:r>
      <w:r>
        <w:rPr>
          <w:spacing w:val="-5"/>
        </w:rPr>
        <w:t>钢铁及合金化学分析方法</w:t>
      </w:r>
    </w:p>
    <w:p w14:paraId="7BBCA43F">
      <w:pPr>
        <w:pStyle w:val="3"/>
        <w:keepNext w:val="0"/>
        <w:keepLines w:val="0"/>
        <w:pageBreakBefore w:val="0"/>
        <w:widowControl w:val="0"/>
        <w:tabs>
          <w:tab w:val="left" w:pos="2643"/>
        </w:tabs>
        <w:kinsoku/>
        <w:wordWrap/>
        <w:overflowPunct/>
        <w:topLinePunct w:val="0"/>
        <w:autoSpaceDE w:val="0"/>
        <w:autoSpaceDN w:val="0"/>
        <w:bidi w:val="0"/>
        <w:adjustRightInd/>
        <w:snapToGrid/>
        <w:spacing w:before="80" w:line="300" w:lineRule="auto"/>
        <w:ind w:left="121"/>
        <w:textAlignment w:val="auto"/>
      </w:pPr>
      <w:r>
        <w:rPr>
          <w:rFonts w:ascii="Times New Roman" w:eastAsia="Times New Roman"/>
        </w:rPr>
        <w:t>GB/T</w:t>
      </w:r>
      <w:r>
        <w:rPr>
          <w:rFonts w:ascii="Times New Roman" w:eastAsia="Times New Roman"/>
          <w:spacing w:val="-12"/>
        </w:rPr>
        <w:t xml:space="preserve"> </w:t>
      </w:r>
      <w:r>
        <w:rPr>
          <w:rFonts w:ascii="Times New Roman" w:eastAsia="Times New Roman"/>
          <w:spacing w:val="-5"/>
        </w:rPr>
        <w:t>228</w:t>
      </w:r>
      <w:r>
        <w:rPr>
          <w:rFonts w:ascii="Times New Roman" w:eastAsia="Times New Roman"/>
        </w:rPr>
        <w:tab/>
      </w:r>
      <w:r>
        <w:rPr>
          <w:spacing w:val="-5"/>
        </w:rPr>
        <w:t>金属拉伸试验方法</w:t>
      </w:r>
    </w:p>
    <w:p w14:paraId="6518BB9C">
      <w:pPr>
        <w:pStyle w:val="3"/>
        <w:keepNext w:val="0"/>
        <w:keepLines w:val="0"/>
        <w:pageBreakBefore w:val="0"/>
        <w:widowControl w:val="0"/>
        <w:tabs>
          <w:tab w:val="left" w:pos="2736"/>
        </w:tabs>
        <w:kinsoku/>
        <w:wordWrap/>
        <w:overflowPunct/>
        <w:topLinePunct w:val="0"/>
        <w:autoSpaceDE w:val="0"/>
        <w:autoSpaceDN w:val="0"/>
        <w:bidi w:val="0"/>
        <w:adjustRightInd/>
        <w:snapToGrid/>
        <w:spacing w:before="82" w:line="300" w:lineRule="auto"/>
        <w:ind w:left="121"/>
        <w:textAlignment w:val="auto"/>
      </w:pPr>
      <w:r>
        <w:rPr>
          <w:rFonts w:ascii="Times New Roman" w:eastAsia="Times New Roman"/>
        </w:rPr>
        <w:t>GB/T</w:t>
      </w:r>
      <w:r>
        <w:rPr>
          <w:rFonts w:ascii="Times New Roman" w:eastAsia="Times New Roman"/>
          <w:spacing w:val="-17"/>
        </w:rPr>
        <w:t xml:space="preserve"> </w:t>
      </w:r>
      <w:r>
        <w:rPr>
          <w:rFonts w:ascii="Times New Roman" w:eastAsia="Times New Roman"/>
        </w:rPr>
        <w:t>241-</w:t>
      </w:r>
      <w:r>
        <w:rPr>
          <w:rFonts w:ascii="Times New Roman" w:eastAsia="Times New Roman"/>
          <w:spacing w:val="-4"/>
        </w:rPr>
        <w:t>20</w:t>
      </w:r>
      <w:r>
        <w:rPr>
          <w:rFonts w:hint="eastAsia" w:ascii="Times New Roman"/>
          <w:spacing w:val="-4"/>
          <w:lang w:val="en-US" w:eastAsia="zh-CN"/>
        </w:rPr>
        <w:t xml:space="preserve">25          </w:t>
      </w:r>
      <w:r>
        <w:rPr>
          <w:spacing w:val="-6"/>
        </w:rPr>
        <w:t>金属管 液压试验方法</w:t>
      </w:r>
    </w:p>
    <w:p w14:paraId="47295065">
      <w:pPr>
        <w:pStyle w:val="3"/>
        <w:keepNext w:val="0"/>
        <w:keepLines w:val="0"/>
        <w:pageBreakBefore w:val="0"/>
        <w:widowControl w:val="0"/>
        <w:tabs>
          <w:tab w:val="left" w:pos="2666"/>
        </w:tabs>
        <w:kinsoku/>
        <w:wordWrap/>
        <w:overflowPunct/>
        <w:topLinePunct w:val="0"/>
        <w:autoSpaceDE w:val="0"/>
        <w:autoSpaceDN w:val="0"/>
        <w:bidi w:val="0"/>
        <w:adjustRightInd/>
        <w:snapToGrid/>
        <w:spacing w:before="81" w:line="300" w:lineRule="auto"/>
        <w:ind w:left="2641" w:right="281" w:hanging="2520"/>
        <w:textAlignment w:val="auto"/>
      </w:pPr>
      <w:r>
        <w:rPr>
          <w:rFonts w:ascii="Times New Roman" w:eastAsia="Times New Roman"/>
        </w:rPr>
        <w:t>GB/T 985.1-2008</w:t>
      </w:r>
      <w:r>
        <w:rPr>
          <w:rFonts w:hint="eastAsia" w:ascii="Times New Roman"/>
          <w:lang w:val="en-US" w:eastAsia="zh-CN"/>
        </w:rPr>
        <w:t xml:space="preserve">      </w:t>
      </w:r>
      <w:r>
        <w:rPr>
          <w:spacing w:val="-2"/>
        </w:rPr>
        <w:t>气焊、焊条电弧焊、气体保护焊和高能束焊的推荐坡</w:t>
      </w:r>
      <w:r>
        <w:rPr>
          <w:spacing w:val="-10"/>
        </w:rPr>
        <w:t>口</w:t>
      </w:r>
    </w:p>
    <w:p w14:paraId="24AA4FC0">
      <w:pPr>
        <w:pStyle w:val="3"/>
        <w:keepNext w:val="0"/>
        <w:keepLines w:val="0"/>
        <w:pageBreakBefore w:val="0"/>
        <w:widowControl w:val="0"/>
        <w:tabs>
          <w:tab w:val="left" w:pos="2597"/>
        </w:tabs>
        <w:kinsoku/>
        <w:wordWrap/>
        <w:overflowPunct/>
        <w:topLinePunct w:val="0"/>
        <w:autoSpaceDE w:val="0"/>
        <w:autoSpaceDN w:val="0"/>
        <w:bidi w:val="0"/>
        <w:adjustRightInd/>
        <w:snapToGrid/>
        <w:spacing w:before="5" w:line="300" w:lineRule="auto"/>
        <w:ind w:left="121"/>
        <w:textAlignment w:val="auto"/>
      </w:pPr>
      <w:r>
        <w:rPr>
          <w:rFonts w:ascii="Times New Roman" w:eastAsia="Times New Roman"/>
          <w:spacing w:val="-2"/>
        </w:rPr>
        <w:t>GB/T</w:t>
      </w:r>
      <w:r>
        <w:rPr>
          <w:rFonts w:ascii="Times New Roman" w:eastAsia="Times New Roman"/>
        </w:rPr>
        <w:t xml:space="preserve"> </w:t>
      </w:r>
      <w:r>
        <w:rPr>
          <w:rFonts w:ascii="Times New Roman" w:eastAsia="Times New Roman"/>
          <w:spacing w:val="-2"/>
        </w:rPr>
        <w:t>4162-</w:t>
      </w:r>
      <w:r>
        <w:rPr>
          <w:rFonts w:ascii="Times New Roman" w:eastAsia="Times New Roman"/>
          <w:spacing w:val="-4"/>
        </w:rPr>
        <w:t>20</w:t>
      </w:r>
      <w:r>
        <w:rPr>
          <w:rFonts w:hint="eastAsia" w:ascii="Times New Roman"/>
          <w:spacing w:val="-4"/>
          <w:lang w:val="en-US" w:eastAsia="zh-CN"/>
        </w:rPr>
        <w:t>22</w:t>
      </w:r>
      <w:r>
        <w:rPr>
          <w:rFonts w:ascii="Times New Roman" w:eastAsia="Times New Roman"/>
        </w:rPr>
        <w:tab/>
      </w:r>
      <w:r>
        <w:rPr>
          <w:spacing w:val="-5"/>
        </w:rPr>
        <w:t>段轧钢棒超声检测方法</w:t>
      </w:r>
    </w:p>
    <w:p w14:paraId="4E9D2400">
      <w:pPr>
        <w:pStyle w:val="3"/>
        <w:keepNext w:val="0"/>
        <w:keepLines w:val="0"/>
        <w:pageBreakBefore w:val="0"/>
        <w:widowControl w:val="0"/>
        <w:tabs>
          <w:tab w:val="left" w:pos="2597"/>
        </w:tabs>
        <w:kinsoku/>
        <w:wordWrap/>
        <w:overflowPunct/>
        <w:topLinePunct w:val="0"/>
        <w:autoSpaceDE w:val="0"/>
        <w:autoSpaceDN w:val="0"/>
        <w:bidi w:val="0"/>
        <w:adjustRightInd/>
        <w:snapToGrid/>
        <w:spacing w:before="81" w:line="300" w:lineRule="auto"/>
        <w:ind w:left="121"/>
        <w:textAlignment w:val="auto"/>
      </w:pPr>
      <w:r>
        <w:rPr>
          <w:rFonts w:ascii="Times New Roman" w:eastAsia="Times New Roman"/>
          <w:spacing w:val="-2"/>
        </w:rPr>
        <w:t>GB/T</w:t>
      </w:r>
      <w:r>
        <w:rPr>
          <w:rFonts w:ascii="Times New Roman" w:eastAsia="Times New Roman"/>
        </w:rPr>
        <w:t xml:space="preserve"> </w:t>
      </w:r>
      <w:r>
        <w:rPr>
          <w:rFonts w:ascii="Times New Roman" w:eastAsia="Times New Roman"/>
          <w:spacing w:val="-2"/>
        </w:rPr>
        <w:t>4163-</w:t>
      </w:r>
      <w:r>
        <w:rPr>
          <w:rFonts w:ascii="Times New Roman" w:eastAsia="Times New Roman"/>
          <w:spacing w:val="-5"/>
        </w:rPr>
        <w:t>84</w:t>
      </w:r>
      <w:r>
        <w:rPr>
          <w:rFonts w:ascii="Times New Roman" w:eastAsia="Times New Roman"/>
        </w:rPr>
        <w:tab/>
      </w:r>
      <w:r>
        <w:rPr>
          <w:spacing w:val="-5"/>
        </w:rPr>
        <w:t>不锈钢管超声波探伤方法</w:t>
      </w:r>
    </w:p>
    <w:p w14:paraId="088F072B">
      <w:pPr>
        <w:pStyle w:val="3"/>
        <w:keepNext w:val="0"/>
        <w:keepLines w:val="0"/>
        <w:pageBreakBefore w:val="0"/>
        <w:widowControl w:val="0"/>
        <w:tabs>
          <w:tab w:val="left" w:pos="2668"/>
        </w:tabs>
        <w:kinsoku/>
        <w:wordWrap/>
        <w:overflowPunct/>
        <w:topLinePunct w:val="0"/>
        <w:autoSpaceDE w:val="0"/>
        <w:autoSpaceDN w:val="0"/>
        <w:bidi w:val="0"/>
        <w:adjustRightInd/>
        <w:snapToGrid/>
        <w:spacing w:before="81" w:line="300" w:lineRule="auto"/>
        <w:ind w:left="121"/>
        <w:textAlignment w:val="auto"/>
      </w:pPr>
      <w:r>
        <w:rPr>
          <w:rFonts w:ascii="Times New Roman" w:eastAsia="Times New Roman"/>
          <w:spacing w:val="-2"/>
        </w:rPr>
        <w:t>GB/T</w:t>
      </w:r>
      <w:r>
        <w:rPr>
          <w:rFonts w:ascii="Times New Roman" w:eastAsia="Times New Roman"/>
          <w:spacing w:val="1"/>
        </w:rPr>
        <w:t xml:space="preserve"> </w:t>
      </w:r>
      <w:r>
        <w:rPr>
          <w:rFonts w:ascii="Times New Roman" w:eastAsia="Times New Roman"/>
          <w:spacing w:val="-2"/>
        </w:rPr>
        <w:t>4334.5-</w:t>
      </w:r>
      <w:r>
        <w:rPr>
          <w:rFonts w:ascii="Times New Roman" w:eastAsia="Times New Roman"/>
          <w:spacing w:val="-4"/>
        </w:rPr>
        <w:t>2000</w:t>
      </w:r>
      <w:r>
        <w:rPr>
          <w:rFonts w:ascii="Times New Roman" w:eastAsia="Times New Roman"/>
        </w:rPr>
        <w:tab/>
      </w:r>
      <w:r>
        <w:rPr>
          <w:spacing w:val="-4"/>
        </w:rPr>
        <w:t>不锈钢硫酸</w:t>
      </w:r>
      <w:r>
        <w:rPr>
          <w:rFonts w:ascii="Times New Roman" w:eastAsia="Times New Roman"/>
          <w:spacing w:val="-4"/>
        </w:rPr>
        <w:t>-</w:t>
      </w:r>
      <w:r>
        <w:rPr>
          <w:spacing w:val="-5"/>
        </w:rPr>
        <w:t>硫酸铜腐蚀试验方法</w:t>
      </w:r>
    </w:p>
    <w:p w14:paraId="46820379">
      <w:pPr>
        <w:pStyle w:val="3"/>
        <w:keepNext w:val="0"/>
        <w:keepLines w:val="0"/>
        <w:pageBreakBefore w:val="0"/>
        <w:widowControl w:val="0"/>
        <w:tabs>
          <w:tab w:val="left" w:pos="2597"/>
        </w:tabs>
        <w:kinsoku/>
        <w:wordWrap/>
        <w:overflowPunct/>
        <w:topLinePunct w:val="0"/>
        <w:autoSpaceDE w:val="0"/>
        <w:autoSpaceDN w:val="0"/>
        <w:bidi w:val="0"/>
        <w:adjustRightInd/>
        <w:snapToGrid/>
        <w:spacing w:before="81" w:line="300" w:lineRule="auto"/>
        <w:ind w:left="121"/>
        <w:textAlignment w:val="auto"/>
      </w:pPr>
      <w:r>
        <w:rPr>
          <w:rFonts w:ascii="Times New Roman" w:eastAsia="Times New Roman"/>
          <w:spacing w:val="-2"/>
        </w:rPr>
        <w:t>GB/T</w:t>
      </w:r>
      <w:r>
        <w:rPr>
          <w:rFonts w:ascii="Times New Roman" w:eastAsia="Times New Roman"/>
        </w:rPr>
        <w:t xml:space="preserve"> </w:t>
      </w:r>
      <w:r>
        <w:rPr>
          <w:rFonts w:ascii="Times New Roman" w:eastAsia="Times New Roman"/>
          <w:spacing w:val="-2"/>
        </w:rPr>
        <w:t>6394-</w:t>
      </w:r>
      <w:r>
        <w:rPr>
          <w:rFonts w:ascii="Times New Roman" w:eastAsia="Times New Roman"/>
          <w:spacing w:val="-4"/>
        </w:rPr>
        <w:t>20</w:t>
      </w:r>
      <w:r>
        <w:rPr>
          <w:rFonts w:hint="eastAsia" w:ascii="Times New Roman"/>
          <w:spacing w:val="-4"/>
          <w:lang w:val="en-US" w:eastAsia="zh-CN"/>
        </w:rPr>
        <w:t>17</w:t>
      </w:r>
      <w:r>
        <w:rPr>
          <w:rFonts w:ascii="Times New Roman" w:eastAsia="Times New Roman"/>
        </w:rPr>
        <w:tab/>
      </w:r>
      <w:r>
        <w:rPr>
          <w:spacing w:val="-5"/>
        </w:rPr>
        <w:t>金属平均晶粒度测定方法</w:t>
      </w:r>
    </w:p>
    <w:p w14:paraId="782FB921">
      <w:pPr>
        <w:pStyle w:val="3"/>
        <w:keepNext w:val="0"/>
        <w:keepLines w:val="0"/>
        <w:pageBreakBefore w:val="0"/>
        <w:widowControl w:val="0"/>
        <w:tabs>
          <w:tab w:val="left" w:pos="2633"/>
        </w:tabs>
        <w:kinsoku/>
        <w:wordWrap/>
        <w:overflowPunct/>
        <w:topLinePunct w:val="0"/>
        <w:autoSpaceDE w:val="0"/>
        <w:autoSpaceDN w:val="0"/>
        <w:bidi w:val="0"/>
        <w:adjustRightInd/>
        <w:snapToGrid/>
        <w:spacing w:before="82" w:line="300" w:lineRule="auto"/>
        <w:ind w:left="121"/>
        <w:textAlignment w:val="auto"/>
      </w:pPr>
      <w:r>
        <w:rPr>
          <w:rFonts w:ascii="Times New Roman" w:eastAsia="Times New Roman"/>
        </w:rPr>
        <w:t>GB</w:t>
      </w:r>
      <w:r>
        <w:rPr>
          <w:rFonts w:ascii="Times New Roman" w:eastAsia="Times New Roman"/>
          <w:spacing w:val="-12"/>
        </w:rPr>
        <w:t xml:space="preserve"> </w:t>
      </w:r>
      <w:r>
        <w:rPr>
          <w:rFonts w:ascii="Times New Roman" w:eastAsia="Times New Roman"/>
        </w:rPr>
        <w:t>6397-</w:t>
      </w:r>
      <w:r>
        <w:rPr>
          <w:rFonts w:ascii="Times New Roman" w:eastAsia="Times New Roman"/>
          <w:spacing w:val="-5"/>
        </w:rPr>
        <w:t>86</w:t>
      </w:r>
      <w:r>
        <w:rPr>
          <w:rFonts w:ascii="Times New Roman" w:eastAsia="Times New Roman"/>
        </w:rPr>
        <w:tab/>
      </w:r>
      <w:r>
        <w:rPr>
          <w:spacing w:val="-5"/>
        </w:rPr>
        <w:t>金属拉伸试验试样</w:t>
      </w:r>
    </w:p>
    <w:p w14:paraId="63E7A279">
      <w:pPr>
        <w:pStyle w:val="3"/>
        <w:keepNext w:val="0"/>
        <w:keepLines w:val="0"/>
        <w:pageBreakBefore w:val="0"/>
        <w:widowControl w:val="0"/>
        <w:tabs>
          <w:tab w:val="left" w:pos="2633"/>
        </w:tabs>
        <w:kinsoku/>
        <w:wordWrap/>
        <w:overflowPunct/>
        <w:topLinePunct w:val="0"/>
        <w:autoSpaceDE w:val="0"/>
        <w:autoSpaceDN w:val="0"/>
        <w:bidi w:val="0"/>
        <w:adjustRightInd/>
        <w:snapToGrid/>
        <w:spacing w:before="80" w:line="300" w:lineRule="auto"/>
        <w:ind w:left="2641" w:right="430" w:hanging="2520"/>
        <w:textAlignment w:val="auto"/>
      </w:pPr>
      <w:r>
        <w:rPr>
          <w:rFonts w:ascii="Times New Roman" w:eastAsia="Times New Roman"/>
        </w:rPr>
        <w:t>GB 10561-2</w:t>
      </w:r>
      <w:r>
        <w:rPr>
          <w:rFonts w:hint="eastAsia" w:ascii="Times New Roman"/>
          <w:lang w:val="en-US" w:eastAsia="zh-CN"/>
        </w:rPr>
        <w:t>023</w:t>
      </w:r>
      <w:r>
        <w:rPr>
          <w:rFonts w:ascii="Times New Roman" w:eastAsia="Times New Roman"/>
        </w:rPr>
        <w:tab/>
      </w:r>
      <w:r>
        <w:rPr>
          <w:spacing w:val="-3"/>
        </w:rPr>
        <w:t>钢中非金属夹杂物含量的测定 标注评级图显微检验</w:t>
      </w:r>
      <w:r>
        <w:rPr>
          <w:spacing w:val="-10"/>
        </w:rPr>
        <w:t>法</w:t>
      </w:r>
    </w:p>
    <w:p w14:paraId="0534CC4D">
      <w:pPr>
        <w:pStyle w:val="3"/>
        <w:keepNext w:val="0"/>
        <w:keepLines w:val="0"/>
        <w:pageBreakBefore w:val="0"/>
        <w:widowControl w:val="0"/>
        <w:tabs>
          <w:tab w:val="left" w:pos="2597"/>
        </w:tabs>
        <w:kinsoku/>
        <w:wordWrap/>
        <w:overflowPunct/>
        <w:topLinePunct w:val="0"/>
        <w:autoSpaceDE w:val="0"/>
        <w:autoSpaceDN w:val="0"/>
        <w:bidi w:val="0"/>
        <w:adjustRightInd/>
        <w:snapToGrid/>
        <w:spacing w:line="300" w:lineRule="auto"/>
        <w:ind w:left="121"/>
        <w:textAlignment w:val="auto"/>
      </w:pPr>
      <w:r>
        <w:rPr>
          <w:rFonts w:ascii="Times New Roman" w:eastAsia="Times New Roman"/>
          <w:spacing w:val="-2"/>
        </w:rPr>
        <w:t>GB/T</w:t>
      </w:r>
      <w:r>
        <w:rPr>
          <w:rFonts w:ascii="Times New Roman" w:eastAsia="Times New Roman"/>
        </w:rPr>
        <w:t xml:space="preserve"> </w:t>
      </w:r>
      <w:r>
        <w:rPr>
          <w:rFonts w:ascii="Times New Roman" w:eastAsia="Times New Roman"/>
          <w:spacing w:val="-2"/>
        </w:rPr>
        <w:t>13298-</w:t>
      </w:r>
      <w:r>
        <w:rPr>
          <w:rFonts w:hint="eastAsia" w:ascii="Times New Roman"/>
          <w:spacing w:val="-5"/>
          <w:lang w:val="en-US" w:eastAsia="zh-CN"/>
        </w:rPr>
        <w:t>2015</w:t>
      </w:r>
      <w:r>
        <w:rPr>
          <w:rFonts w:ascii="Times New Roman" w:eastAsia="Times New Roman"/>
        </w:rPr>
        <w:tab/>
      </w:r>
      <w:r>
        <w:rPr>
          <w:spacing w:val="-5"/>
        </w:rPr>
        <w:t>金属显微组织检验方法</w:t>
      </w:r>
    </w:p>
    <w:p w14:paraId="78A9CD43">
      <w:pPr>
        <w:pStyle w:val="3"/>
        <w:keepNext w:val="0"/>
        <w:keepLines w:val="0"/>
        <w:pageBreakBefore w:val="0"/>
        <w:widowControl w:val="0"/>
        <w:tabs>
          <w:tab w:val="left" w:pos="2597"/>
        </w:tabs>
        <w:kinsoku/>
        <w:wordWrap/>
        <w:overflowPunct/>
        <w:topLinePunct w:val="0"/>
        <w:autoSpaceDE w:val="0"/>
        <w:autoSpaceDN w:val="0"/>
        <w:bidi w:val="0"/>
        <w:adjustRightInd/>
        <w:snapToGrid/>
        <w:spacing w:before="81" w:line="300" w:lineRule="auto"/>
        <w:ind w:left="121"/>
        <w:textAlignment w:val="auto"/>
      </w:pPr>
      <w:r>
        <w:rPr>
          <w:rFonts w:ascii="Times New Roman" w:eastAsia="Times New Roman"/>
          <w:spacing w:val="-2"/>
        </w:rPr>
        <w:t>GB/T</w:t>
      </w:r>
      <w:r>
        <w:rPr>
          <w:rFonts w:ascii="Times New Roman" w:eastAsia="Times New Roman"/>
        </w:rPr>
        <w:t xml:space="preserve"> </w:t>
      </w:r>
      <w:r>
        <w:rPr>
          <w:rFonts w:ascii="Times New Roman" w:eastAsia="Times New Roman"/>
          <w:spacing w:val="-2"/>
        </w:rPr>
        <w:t>14976-</w:t>
      </w:r>
      <w:r>
        <w:rPr>
          <w:rFonts w:ascii="Times New Roman" w:eastAsia="Times New Roman"/>
          <w:spacing w:val="-4"/>
        </w:rPr>
        <w:t>20</w:t>
      </w:r>
      <w:r>
        <w:rPr>
          <w:rFonts w:hint="eastAsia" w:ascii="Times New Roman"/>
          <w:spacing w:val="-4"/>
          <w:lang w:val="en-US" w:eastAsia="zh-CN"/>
        </w:rPr>
        <w:t>25</w:t>
      </w:r>
      <w:r>
        <w:rPr>
          <w:rFonts w:ascii="Times New Roman" w:eastAsia="Times New Roman"/>
        </w:rPr>
        <w:tab/>
      </w:r>
      <w:r>
        <w:rPr>
          <w:spacing w:val="-5"/>
        </w:rPr>
        <w:t>流体输送用不锈钢无缝钢管</w:t>
      </w:r>
    </w:p>
    <w:p w14:paraId="034B2D55">
      <w:pPr>
        <w:pStyle w:val="3"/>
        <w:keepNext w:val="0"/>
        <w:keepLines w:val="0"/>
        <w:pageBreakBefore w:val="0"/>
        <w:widowControl w:val="0"/>
        <w:tabs>
          <w:tab w:val="left" w:pos="2597"/>
        </w:tabs>
        <w:kinsoku/>
        <w:wordWrap/>
        <w:overflowPunct/>
        <w:topLinePunct w:val="0"/>
        <w:autoSpaceDE w:val="0"/>
        <w:autoSpaceDN w:val="0"/>
        <w:bidi w:val="0"/>
        <w:adjustRightInd/>
        <w:snapToGrid/>
        <w:spacing w:before="82" w:line="300" w:lineRule="auto"/>
        <w:ind w:left="121"/>
        <w:textAlignment w:val="auto"/>
      </w:pPr>
      <w:r>
        <w:rPr>
          <w:rFonts w:ascii="Times New Roman" w:eastAsia="Times New Roman"/>
          <w:spacing w:val="-2"/>
        </w:rPr>
        <w:t>GB/T</w:t>
      </w:r>
      <w:r>
        <w:rPr>
          <w:rFonts w:ascii="Times New Roman" w:eastAsia="Times New Roman"/>
        </w:rPr>
        <w:t xml:space="preserve"> </w:t>
      </w:r>
      <w:r>
        <w:rPr>
          <w:rFonts w:ascii="Times New Roman" w:eastAsia="Times New Roman"/>
          <w:spacing w:val="-2"/>
        </w:rPr>
        <w:t>17395-</w:t>
      </w:r>
      <w:r>
        <w:rPr>
          <w:rFonts w:ascii="Times New Roman" w:eastAsia="Times New Roman"/>
          <w:spacing w:val="-4"/>
        </w:rPr>
        <w:t>20</w:t>
      </w:r>
      <w:r>
        <w:rPr>
          <w:rFonts w:hint="eastAsia" w:ascii="Times New Roman"/>
          <w:spacing w:val="-4"/>
          <w:lang w:val="en-US" w:eastAsia="zh-CN"/>
        </w:rPr>
        <w:t>24</w:t>
      </w:r>
      <w:r>
        <w:rPr>
          <w:rFonts w:ascii="Times New Roman" w:eastAsia="Times New Roman"/>
        </w:rPr>
        <w:tab/>
      </w:r>
      <w:r>
        <w:rPr>
          <w:spacing w:val="-5"/>
        </w:rPr>
        <w:t>无缝钢管尺寸、外形、重量及允许偏差</w:t>
      </w:r>
    </w:p>
    <w:p w14:paraId="22F63CF7">
      <w:pPr>
        <w:pStyle w:val="3"/>
        <w:keepNext w:val="0"/>
        <w:keepLines w:val="0"/>
        <w:pageBreakBefore w:val="0"/>
        <w:widowControl w:val="0"/>
        <w:tabs>
          <w:tab w:val="left" w:pos="2539"/>
        </w:tabs>
        <w:kinsoku/>
        <w:wordWrap/>
        <w:overflowPunct/>
        <w:topLinePunct w:val="0"/>
        <w:autoSpaceDE w:val="0"/>
        <w:autoSpaceDN w:val="0"/>
        <w:bidi w:val="0"/>
        <w:adjustRightInd/>
        <w:snapToGrid/>
        <w:spacing w:before="4" w:line="300" w:lineRule="auto"/>
        <w:ind w:left="121"/>
        <w:textAlignment w:val="auto"/>
      </w:pPr>
      <w:r>
        <w:rPr>
          <w:rFonts w:ascii="Times New Roman" w:eastAsia="Times New Roman"/>
          <w:spacing w:val="-2"/>
        </w:rPr>
        <w:t>NB/T</w:t>
      </w:r>
      <w:r>
        <w:rPr>
          <w:rFonts w:hint="eastAsia" w:ascii="Times New Roman"/>
          <w:spacing w:val="-2"/>
          <w:lang w:val="en-US" w:eastAsia="zh-CN"/>
        </w:rPr>
        <w:t xml:space="preserve"> </w:t>
      </w:r>
      <w:r>
        <w:rPr>
          <w:rFonts w:hint="default" w:ascii="Times New Roman" w:eastAsia="Times New Roman"/>
          <w:spacing w:val="-2"/>
        </w:rPr>
        <w:t>47013-2023</w:t>
      </w:r>
      <w:r>
        <w:rPr>
          <w:rFonts w:ascii="Times New Roman" w:eastAsia="Times New Roman"/>
        </w:rPr>
        <w:tab/>
      </w:r>
      <w:r>
        <w:rPr>
          <w:spacing w:val="-5"/>
        </w:rPr>
        <w:t>承压设备无损检测</w:t>
      </w:r>
    </w:p>
    <w:p w14:paraId="0390FA0B">
      <w:pPr>
        <w:pStyle w:val="3"/>
        <w:keepNext w:val="0"/>
        <w:keepLines w:val="0"/>
        <w:pageBreakBefore w:val="0"/>
        <w:widowControl w:val="0"/>
        <w:kinsoku/>
        <w:wordWrap/>
        <w:overflowPunct/>
        <w:topLinePunct w:val="0"/>
        <w:autoSpaceDE w:val="0"/>
        <w:autoSpaceDN w:val="0"/>
        <w:bidi w:val="0"/>
        <w:adjustRightInd/>
        <w:snapToGrid/>
        <w:spacing w:before="82" w:line="300" w:lineRule="auto"/>
        <w:ind w:firstLine="2660" w:firstLineChars="1000"/>
        <w:textAlignment w:val="auto"/>
      </w:pPr>
      <w:r>
        <w:rPr>
          <w:spacing w:val="-7"/>
        </w:rPr>
        <w:t>水冷却系统及其</w:t>
      </w:r>
      <w:r>
        <w:rPr>
          <w:spacing w:val="-5"/>
        </w:rPr>
        <w:t>相关部件清洗技术条件</w:t>
      </w:r>
    </w:p>
    <w:p w14:paraId="4F848A5E">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sz w:val="40"/>
        </w:rPr>
      </w:pPr>
    </w:p>
    <w:p w14:paraId="4FCC6444">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left"/>
        <w:textAlignment w:val="auto"/>
        <w:rPr>
          <w:b/>
          <w:sz w:val="40"/>
        </w:rPr>
      </w:pPr>
      <w:bookmarkStart w:id="5" w:name="_TOC_250013"/>
      <w:bookmarkEnd w:id="5"/>
      <w:r>
        <w:rPr>
          <w:spacing w:val="-4"/>
        </w:rPr>
        <w:t>技术文件</w:t>
      </w:r>
    </w:p>
    <w:p w14:paraId="13A020D6">
      <w:pPr>
        <w:pStyle w:val="3"/>
        <w:keepNext w:val="0"/>
        <w:keepLines w:val="0"/>
        <w:pageBreakBefore w:val="0"/>
        <w:widowControl w:val="0"/>
        <w:kinsoku/>
        <w:wordWrap/>
        <w:overflowPunct/>
        <w:topLinePunct w:val="0"/>
        <w:autoSpaceDE w:val="0"/>
        <w:autoSpaceDN w:val="0"/>
        <w:bidi w:val="0"/>
        <w:adjustRightInd/>
        <w:snapToGrid/>
        <w:spacing w:line="300" w:lineRule="auto"/>
        <w:ind w:left="682"/>
        <w:textAlignment w:val="auto"/>
      </w:pPr>
      <w:r>
        <w:rPr>
          <w:spacing w:val="-5"/>
        </w:rPr>
        <w:t>承制厂应提供文件的份数及时间在合同中规定。</w:t>
      </w:r>
    </w:p>
    <w:p w14:paraId="16B8D9DA">
      <w:pPr>
        <w:pStyle w:val="12"/>
        <w:keepNext w:val="0"/>
        <w:keepLines w:val="0"/>
        <w:pageBreakBefore w:val="0"/>
        <w:widowControl w:val="0"/>
        <w:numPr>
          <w:ilvl w:val="1"/>
          <w:numId w:val="1"/>
        </w:numPr>
        <w:tabs>
          <w:tab w:val="left" w:pos="612"/>
        </w:tabs>
        <w:kinsoku/>
        <w:wordWrap/>
        <w:overflowPunct/>
        <w:topLinePunct w:val="0"/>
        <w:autoSpaceDE w:val="0"/>
        <w:autoSpaceDN w:val="0"/>
        <w:bidi w:val="0"/>
        <w:adjustRightInd/>
        <w:snapToGrid/>
        <w:spacing w:before="82" w:after="0" w:line="300" w:lineRule="auto"/>
        <w:ind w:left="611" w:right="0" w:hanging="491"/>
        <w:jc w:val="left"/>
        <w:textAlignment w:val="auto"/>
        <w:rPr>
          <w:sz w:val="28"/>
        </w:rPr>
      </w:pPr>
      <w:r>
        <w:rPr>
          <w:spacing w:val="-5"/>
          <w:sz w:val="28"/>
        </w:rPr>
        <w:t>质量控制文件</w:t>
      </w:r>
    </w:p>
    <w:p w14:paraId="7F00C755">
      <w:pPr>
        <w:pStyle w:val="12"/>
        <w:keepNext w:val="0"/>
        <w:keepLines w:val="0"/>
        <w:pageBreakBefore w:val="0"/>
        <w:widowControl w:val="0"/>
        <w:numPr>
          <w:ilvl w:val="2"/>
          <w:numId w:val="1"/>
        </w:numPr>
        <w:tabs>
          <w:tab w:val="left" w:pos="1382"/>
        </w:tabs>
        <w:kinsoku/>
        <w:wordWrap/>
        <w:overflowPunct/>
        <w:topLinePunct w:val="0"/>
        <w:autoSpaceDE w:val="0"/>
        <w:autoSpaceDN w:val="0"/>
        <w:bidi w:val="0"/>
        <w:adjustRightInd/>
        <w:snapToGrid/>
        <w:spacing w:before="81" w:after="0" w:line="300" w:lineRule="auto"/>
        <w:ind w:left="1381" w:right="0" w:hanging="841"/>
        <w:jc w:val="left"/>
        <w:textAlignment w:val="auto"/>
        <w:rPr>
          <w:sz w:val="28"/>
        </w:rPr>
      </w:pPr>
      <w:r>
        <w:rPr>
          <w:spacing w:val="-5"/>
          <w:sz w:val="28"/>
        </w:rPr>
        <w:t>管道制造质量计划；</w:t>
      </w:r>
    </w:p>
    <w:p w14:paraId="465C4D2B">
      <w:pPr>
        <w:pStyle w:val="12"/>
        <w:keepNext w:val="0"/>
        <w:keepLines w:val="0"/>
        <w:pageBreakBefore w:val="0"/>
        <w:widowControl w:val="0"/>
        <w:numPr>
          <w:ilvl w:val="2"/>
          <w:numId w:val="1"/>
        </w:numPr>
        <w:tabs>
          <w:tab w:val="left" w:pos="1382"/>
        </w:tabs>
        <w:kinsoku/>
        <w:wordWrap/>
        <w:overflowPunct/>
        <w:topLinePunct w:val="0"/>
        <w:autoSpaceDE w:val="0"/>
        <w:autoSpaceDN w:val="0"/>
        <w:bidi w:val="0"/>
        <w:adjustRightInd/>
        <w:snapToGrid/>
        <w:spacing w:before="81" w:after="0" w:line="300" w:lineRule="auto"/>
        <w:ind w:left="1381" w:right="0" w:hanging="841"/>
        <w:jc w:val="left"/>
        <w:textAlignment w:val="auto"/>
        <w:rPr>
          <w:sz w:val="28"/>
        </w:rPr>
      </w:pPr>
      <w:r>
        <w:rPr>
          <w:spacing w:val="-5"/>
          <w:sz w:val="28"/>
        </w:rPr>
        <w:t>管道制造进度表；</w:t>
      </w:r>
    </w:p>
    <w:p w14:paraId="19804779">
      <w:pPr>
        <w:pStyle w:val="12"/>
        <w:keepNext w:val="0"/>
        <w:keepLines w:val="0"/>
        <w:pageBreakBefore w:val="0"/>
        <w:widowControl w:val="0"/>
        <w:numPr>
          <w:ilvl w:val="2"/>
          <w:numId w:val="1"/>
        </w:numPr>
        <w:tabs>
          <w:tab w:val="left" w:pos="1382"/>
        </w:tabs>
        <w:kinsoku/>
        <w:wordWrap/>
        <w:overflowPunct/>
        <w:topLinePunct w:val="0"/>
        <w:autoSpaceDE w:val="0"/>
        <w:autoSpaceDN w:val="0"/>
        <w:bidi w:val="0"/>
        <w:adjustRightInd/>
        <w:snapToGrid/>
        <w:spacing w:before="82" w:after="0" w:line="300" w:lineRule="auto"/>
        <w:ind w:left="1381" w:right="0" w:hanging="841"/>
        <w:jc w:val="left"/>
        <w:textAlignment w:val="auto"/>
        <w:rPr>
          <w:sz w:val="28"/>
        </w:rPr>
      </w:pPr>
      <w:r>
        <w:rPr>
          <w:spacing w:val="-5"/>
          <w:sz w:val="28"/>
        </w:rPr>
        <w:t>管道制造顺序与质量控制图表。</w:t>
      </w:r>
    </w:p>
    <w:p w14:paraId="7F846A63">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0" w:after="0" w:line="300" w:lineRule="auto"/>
        <w:ind w:left="612" w:right="0" w:hanging="492"/>
        <w:jc w:val="left"/>
        <w:textAlignment w:val="auto"/>
        <w:rPr>
          <w:sz w:val="28"/>
        </w:rPr>
      </w:pPr>
      <w:r>
        <w:rPr>
          <w:spacing w:val="-5"/>
          <w:sz w:val="28"/>
        </w:rPr>
        <w:t>使用和保管要求。</w:t>
      </w:r>
    </w:p>
    <w:p w14:paraId="4FDC72EC">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rPr>
          <w:sz w:val="28"/>
        </w:rPr>
      </w:pPr>
      <w:r>
        <w:rPr>
          <w:spacing w:val="-6"/>
          <w:sz w:val="28"/>
        </w:rPr>
        <w:t>质量证明书</w:t>
      </w:r>
    </w:p>
    <w:p w14:paraId="709E055E">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682"/>
        <w:textAlignment w:val="auto"/>
      </w:pPr>
      <w:r>
        <w:rPr>
          <w:spacing w:val="-5"/>
        </w:rPr>
        <w:t>质量证明书至少应包括以下内容：</w:t>
      </w:r>
    </w:p>
    <w:p w14:paraId="4F0412D5">
      <w:pPr>
        <w:keepNext w:val="0"/>
        <w:keepLines w:val="0"/>
        <w:pageBreakBefore w:val="0"/>
        <w:widowControl w:val="0"/>
        <w:kinsoku/>
        <w:wordWrap/>
        <w:overflowPunct/>
        <w:topLinePunct w:val="0"/>
        <w:autoSpaceDE w:val="0"/>
        <w:autoSpaceDN w:val="0"/>
        <w:bidi w:val="0"/>
        <w:adjustRightInd/>
        <w:snapToGrid/>
        <w:spacing w:after="0" w:line="300" w:lineRule="auto"/>
        <w:textAlignment w:val="auto"/>
        <w:sectPr>
          <w:headerReference r:id="rId5" w:type="default"/>
          <w:pgSz w:w="11910" w:h="16840"/>
          <w:pgMar w:top="1160" w:right="960" w:bottom="280" w:left="1580" w:header="595" w:footer="0" w:gutter="0"/>
          <w:cols w:space="720" w:num="1"/>
        </w:sectPr>
      </w:pPr>
    </w:p>
    <w:p w14:paraId="72BF4834">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70" w:after="0" w:line="300" w:lineRule="auto"/>
        <w:ind w:left="1101" w:right="0" w:hanging="701"/>
        <w:jc w:val="left"/>
        <w:textAlignment w:val="auto"/>
        <w:rPr>
          <w:sz w:val="28"/>
        </w:rPr>
      </w:pPr>
      <w:r>
        <w:rPr>
          <w:spacing w:val="-5"/>
          <w:sz w:val="28"/>
        </w:rPr>
        <w:t>制造厂名称或印记；</w:t>
      </w:r>
    </w:p>
    <w:p w14:paraId="6D577DB8">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sz w:val="28"/>
        </w:rPr>
      </w:pPr>
      <w:r>
        <w:rPr>
          <w:spacing w:val="-5"/>
          <w:sz w:val="28"/>
        </w:rPr>
        <w:t>订货方名称；</w:t>
      </w:r>
    </w:p>
    <w:p w14:paraId="23900B01">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sz w:val="28"/>
        </w:rPr>
      </w:pPr>
      <w:r>
        <w:rPr>
          <w:spacing w:val="-6"/>
          <w:sz w:val="28"/>
        </w:rPr>
        <w:t>发货日期；</w:t>
      </w:r>
    </w:p>
    <w:p w14:paraId="437D3FA1">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sz w:val="28"/>
        </w:rPr>
      </w:pPr>
      <w:r>
        <w:rPr>
          <w:spacing w:val="-6"/>
          <w:sz w:val="28"/>
        </w:rPr>
        <w:t>合同号；</w:t>
      </w:r>
    </w:p>
    <w:p w14:paraId="2E6236D1">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sz w:val="28"/>
        </w:rPr>
      </w:pPr>
      <w:r>
        <w:rPr>
          <w:spacing w:val="-5"/>
          <w:sz w:val="28"/>
        </w:rPr>
        <w:t>产品标准号；</w:t>
      </w:r>
    </w:p>
    <w:p w14:paraId="32C00816">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sz w:val="28"/>
        </w:rPr>
      </w:pPr>
      <w:r>
        <w:rPr>
          <w:spacing w:val="-6"/>
          <w:sz w:val="28"/>
        </w:rPr>
        <w:t>钢的牌号；</w:t>
      </w:r>
    </w:p>
    <w:p w14:paraId="0E14259F">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sz w:val="28"/>
        </w:rPr>
      </w:pPr>
      <w:r>
        <w:rPr>
          <w:spacing w:val="-4"/>
          <w:sz w:val="28"/>
        </w:rPr>
        <w:t>炉批号、交货状态、质量、根数（件数</w:t>
      </w:r>
      <w:r>
        <w:rPr>
          <w:spacing w:val="-151"/>
          <w:sz w:val="28"/>
        </w:rPr>
        <w:t>）</w:t>
      </w:r>
      <w:r>
        <w:rPr>
          <w:spacing w:val="-10"/>
          <w:sz w:val="28"/>
        </w:rPr>
        <w:t>；</w:t>
      </w:r>
    </w:p>
    <w:p w14:paraId="139DAEFF">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sz w:val="28"/>
        </w:rPr>
      </w:pPr>
      <w:r>
        <w:rPr>
          <w:spacing w:val="-5"/>
          <w:sz w:val="28"/>
        </w:rPr>
        <w:t>本规格书规定的各项检验结果；</w:t>
      </w:r>
    </w:p>
    <w:p w14:paraId="538EB6C2">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sz w:val="28"/>
        </w:rPr>
      </w:pPr>
      <w:r>
        <w:rPr>
          <w:spacing w:val="-5"/>
          <w:sz w:val="28"/>
        </w:rPr>
        <w:t>技术质量监督部门标记；</w:t>
      </w:r>
    </w:p>
    <w:p w14:paraId="4232A9A0">
      <w:pPr>
        <w:pStyle w:val="12"/>
        <w:keepNext w:val="0"/>
        <w:keepLines w:val="0"/>
        <w:pageBreakBefore w:val="0"/>
        <w:widowControl w:val="0"/>
        <w:numPr>
          <w:ilvl w:val="2"/>
          <w:numId w:val="1"/>
        </w:numPr>
        <w:tabs>
          <w:tab w:val="left" w:pos="1243"/>
        </w:tabs>
        <w:kinsoku/>
        <w:wordWrap/>
        <w:overflowPunct/>
        <w:topLinePunct w:val="0"/>
        <w:autoSpaceDE w:val="0"/>
        <w:autoSpaceDN w:val="0"/>
        <w:bidi w:val="0"/>
        <w:adjustRightInd/>
        <w:snapToGrid/>
        <w:spacing w:before="82" w:after="0" w:line="300" w:lineRule="auto"/>
        <w:ind w:left="1242" w:right="0" w:hanging="842"/>
        <w:jc w:val="left"/>
        <w:textAlignment w:val="auto"/>
        <w:rPr>
          <w:sz w:val="28"/>
        </w:rPr>
      </w:pPr>
      <w:r>
        <w:rPr>
          <w:spacing w:val="-5"/>
          <w:sz w:val="28"/>
        </w:rPr>
        <w:t>不符合项的纠正措施和复验结果。</w:t>
      </w:r>
    </w:p>
    <w:p w14:paraId="0A998C1A">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sz w:val="40"/>
        </w:rPr>
      </w:pPr>
    </w:p>
    <w:p w14:paraId="5FF33959">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both"/>
        <w:textAlignment w:val="auto"/>
        <w:rPr>
          <w:sz w:val="28"/>
        </w:rPr>
      </w:pPr>
      <w:bookmarkStart w:id="6" w:name="_TOC_250012"/>
      <w:bookmarkEnd w:id="6"/>
      <w:r>
        <w:rPr>
          <w:spacing w:val="-4"/>
        </w:rPr>
        <w:t>质量保证要求</w:t>
      </w:r>
    </w:p>
    <w:p w14:paraId="3FECBD6F">
      <w:pPr>
        <w:pStyle w:val="12"/>
        <w:keepNext w:val="0"/>
        <w:keepLines w:val="0"/>
        <w:pageBreakBefore w:val="0"/>
        <w:widowControl w:val="0"/>
        <w:numPr>
          <w:ilvl w:val="1"/>
          <w:numId w:val="1"/>
        </w:numPr>
        <w:tabs>
          <w:tab w:val="left" w:pos="615"/>
        </w:tabs>
        <w:kinsoku/>
        <w:wordWrap/>
        <w:overflowPunct/>
        <w:topLinePunct w:val="0"/>
        <w:autoSpaceDE w:val="0"/>
        <w:autoSpaceDN w:val="0"/>
        <w:bidi w:val="0"/>
        <w:adjustRightInd/>
        <w:snapToGrid/>
        <w:spacing w:before="0" w:after="0" w:line="300" w:lineRule="auto"/>
        <w:ind w:left="121" w:right="278" w:firstLine="0"/>
        <w:jc w:val="both"/>
        <w:textAlignment w:val="auto"/>
        <w:rPr>
          <w:sz w:val="28"/>
        </w:rPr>
      </w:pPr>
      <w:r>
        <w:rPr>
          <w:spacing w:val="-2"/>
          <w:sz w:val="28"/>
        </w:rPr>
        <w:t>承制厂须编制各制造项的质量计划，标明控制点，交订货方检查，订货方可提出自己的控制点，并可派人进厂进行制造监督和见证，承制厂应在进入和查阅文件记录等方面提供方便。</w:t>
      </w:r>
    </w:p>
    <w:p w14:paraId="7617CE77">
      <w:pPr>
        <w:pStyle w:val="12"/>
        <w:keepNext w:val="0"/>
        <w:keepLines w:val="0"/>
        <w:pageBreakBefore w:val="0"/>
        <w:widowControl w:val="0"/>
        <w:numPr>
          <w:ilvl w:val="1"/>
          <w:numId w:val="1"/>
        </w:numPr>
        <w:tabs>
          <w:tab w:val="left" w:pos="615"/>
        </w:tabs>
        <w:kinsoku/>
        <w:wordWrap/>
        <w:overflowPunct/>
        <w:topLinePunct w:val="0"/>
        <w:autoSpaceDE w:val="0"/>
        <w:autoSpaceDN w:val="0"/>
        <w:bidi w:val="0"/>
        <w:adjustRightInd/>
        <w:snapToGrid/>
        <w:spacing w:before="0" w:after="0" w:line="300" w:lineRule="auto"/>
        <w:ind w:left="121" w:right="278" w:firstLine="0"/>
        <w:jc w:val="both"/>
        <w:textAlignment w:val="auto"/>
        <w:rPr>
          <w:sz w:val="28"/>
        </w:rPr>
      </w:pPr>
      <w:r>
        <w:rPr>
          <w:spacing w:val="-2"/>
          <w:sz w:val="28"/>
        </w:rPr>
        <w:t>承制厂应制定和实施不符合项的控制程序，对那些偏离合同和图纸要求的不符合项的处理和纠正措施应报订货方核准。</w:t>
      </w:r>
    </w:p>
    <w:p w14:paraId="3081B746">
      <w:pPr>
        <w:pStyle w:val="12"/>
        <w:keepNext w:val="0"/>
        <w:keepLines w:val="0"/>
        <w:pageBreakBefore w:val="0"/>
        <w:widowControl w:val="0"/>
        <w:numPr>
          <w:ilvl w:val="1"/>
          <w:numId w:val="1"/>
        </w:numPr>
        <w:tabs>
          <w:tab w:val="left" w:pos="615"/>
        </w:tabs>
        <w:kinsoku/>
        <w:wordWrap/>
        <w:overflowPunct/>
        <w:topLinePunct w:val="0"/>
        <w:autoSpaceDE w:val="0"/>
        <w:autoSpaceDN w:val="0"/>
        <w:bidi w:val="0"/>
        <w:adjustRightInd/>
        <w:snapToGrid/>
        <w:spacing w:before="0" w:after="0" w:line="300" w:lineRule="auto"/>
        <w:ind w:left="121" w:right="278" w:firstLine="0"/>
        <w:jc w:val="both"/>
        <w:textAlignment w:val="auto"/>
        <w:rPr>
          <w:sz w:val="28"/>
        </w:rPr>
      </w:pPr>
      <w:r>
        <w:rPr>
          <w:spacing w:val="-2"/>
          <w:sz w:val="28"/>
        </w:rPr>
        <w:t>承制厂应对质保记录进行收集、整理、保存并按本规格书的要求向订货方提供文件和记录。</w:t>
      </w:r>
    </w:p>
    <w:p w14:paraId="26781723">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both"/>
        <w:textAlignment w:val="auto"/>
        <w:rPr>
          <w:sz w:val="28"/>
        </w:rPr>
      </w:pPr>
      <w:r>
        <w:rPr>
          <w:spacing w:val="-5"/>
          <w:sz w:val="28"/>
        </w:rPr>
        <w:t>订货方将派代表参加管道的出厂检验。</w:t>
      </w:r>
    </w:p>
    <w:p w14:paraId="3A1D3AE8">
      <w:pPr>
        <w:pStyle w:val="12"/>
        <w:keepNext w:val="0"/>
        <w:keepLines w:val="0"/>
        <w:pageBreakBefore w:val="0"/>
        <w:widowControl w:val="0"/>
        <w:numPr>
          <w:ilvl w:val="1"/>
          <w:numId w:val="1"/>
        </w:numPr>
        <w:tabs>
          <w:tab w:val="left" w:pos="614"/>
        </w:tabs>
        <w:kinsoku/>
        <w:wordWrap/>
        <w:overflowPunct/>
        <w:topLinePunct w:val="0"/>
        <w:autoSpaceDE w:val="0"/>
        <w:autoSpaceDN w:val="0"/>
        <w:bidi w:val="0"/>
        <w:adjustRightInd/>
        <w:snapToGrid/>
        <w:spacing w:before="76" w:after="0" w:line="300" w:lineRule="auto"/>
        <w:ind w:left="121" w:right="278" w:firstLine="0"/>
        <w:jc w:val="both"/>
        <w:textAlignment w:val="auto"/>
        <w:rPr>
          <w:sz w:val="28"/>
        </w:rPr>
      </w:pPr>
      <w:r>
        <w:rPr>
          <w:spacing w:val="-2"/>
          <w:sz w:val="28"/>
        </w:rPr>
        <w:t>管道在装箱发运前，订货方代表应检查管道的包装、装箱、装箱清单及随箱文件等，合格后方可发运。</w:t>
      </w:r>
    </w:p>
    <w:p w14:paraId="37E6467D">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sz w:val="34"/>
        </w:rPr>
      </w:pPr>
    </w:p>
    <w:p w14:paraId="0C7B4E75">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both"/>
        <w:textAlignment w:val="auto"/>
        <w:rPr>
          <w:b/>
          <w:sz w:val="40"/>
        </w:rPr>
      </w:pPr>
      <w:bookmarkStart w:id="7" w:name="_TOC_250011"/>
      <w:bookmarkEnd w:id="7"/>
      <w:r>
        <w:rPr>
          <w:spacing w:val="-6"/>
        </w:rPr>
        <w:t>材料</w:t>
      </w:r>
    </w:p>
    <w:p w14:paraId="5DA8FB4A">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both"/>
        <w:textAlignment w:val="auto"/>
      </w:pPr>
      <w:bookmarkStart w:id="8" w:name="_TOC_250010"/>
      <w:bookmarkEnd w:id="8"/>
      <w:r>
        <w:rPr>
          <w:spacing w:val="-3"/>
        </w:rPr>
        <w:t>钢的牌号和化学成分</w:t>
      </w:r>
    </w:p>
    <w:p w14:paraId="4F129DA4">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527"/>
        <w:textAlignment w:val="auto"/>
        <w:sectPr>
          <w:pgSz w:w="11910" w:h="16840"/>
          <w:pgMar w:top="1160" w:right="960" w:bottom="280" w:left="1580" w:header="595" w:footer="0" w:gutter="0"/>
          <w:cols w:space="720" w:num="1"/>
        </w:sectPr>
      </w:pPr>
      <w:r>
        <w:rPr>
          <w:spacing w:val="-4"/>
        </w:rPr>
        <w:t xml:space="preserve">制造管道的基本材料为不锈钢 </w:t>
      </w:r>
      <w:r>
        <w:rPr>
          <w:rFonts w:ascii="Times New Roman" w:eastAsia="Times New Roman"/>
          <w:spacing w:val="-2"/>
        </w:rPr>
        <w:t>S30403</w:t>
      </w:r>
      <w:r>
        <w:rPr>
          <w:spacing w:val="-2"/>
        </w:rPr>
        <w:t>，钢的化学成分（熔炼分析）</w:t>
      </w:r>
      <w:r>
        <w:rPr>
          <w:spacing w:val="-10"/>
        </w:rPr>
        <w:t>应</w:t>
      </w:r>
    </w:p>
    <w:p w14:paraId="24BD8BE6">
      <w:pPr>
        <w:pStyle w:val="3"/>
        <w:keepNext w:val="0"/>
        <w:keepLines w:val="0"/>
        <w:pageBreakBefore w:val="0"/>
        <w:widowControl w:val="0"/>
        <w:kinsoku/>
        <w:wordWrap/>
        <w:overflowPunct/>
        <w:topLinePunct w:val="0"/>
        <w:autoSpaceDE w:val="0"/>
        <w:autoSpaceDN w:val="0"/>
        <w:bidi w:val="0"/>
        <w:adjustRightInd/>
        <w:snapToGrid/>
        <w:spacing w:before="70" w:line="300" w:lineRule="auto"/>
        <w:textAlignment w:val="auto"/>
      </w:pPr>
      <w:r>
        <w:rPr>
          <w:spacing w:val="33"/>
        </w:rPr>
        <w:t>符合</w:t>
      </w:r>
      <w:r>
        <w:rPr>
          <w:rFonts w:ascii="Times New Roman" w:eastAsia="Times New Roman"/>
        </w:rPr>
        <w:t>GB/T</w:t>
      </w:r>
      <w:r>
        <w:rPr>
          <w:rFonts w:hint="eastAsia" w:ascii="Times New Roman"/>
          <w:lang w:val="en-US" w:eastAsia="zh-CN"/>
        </w:rPr>
        <w:t xml:space="preserve"> </w:t>
      </w:r>
      <w:r>
        <w:rPr>
          <w:rFonts w:ascii="Times New Roman" w:eastAsia="Times New Roman"/>
        </w:rPr>
        <w:t>14976</w:t>
      </w:r>
      <w:r>
        <w:rPr>
          <w:rFonts w:hint="eastAsia" w:ascii="Times New Roman"/>
          <w:lang w:val="en-US" w:eastAsia="zh-CN"/>
        </w:rPr>
        <w:t>-2025</w:t>
      </w:r>
      <w:r>
        <w:rPr>
          <w:rFonts w:ascii="Times New Roman" w:eastAsia="Times New Roman"/>
          <w:spacing w:val="-18"/>
        </w:rPr>
        <w:t xml:space="preserve"> </w:t>
      </w:r>
      <w:r>
        <w:rPr>
          <w:spacing w:val="-24"/>
        </w:rPr>
        <w:t xml:space="preserve">中表 </w:t>
      </w:r>
      <w:r>
        <w:rPr>
          <w:rFonts w:ascii="Times New Roman" w:eastAsia="Times New Roman"/>
        </w:rPr>
        <w:t>3</w:t>
      </w:r>
      <w:r>
        <w:rPr>
          <w:rFonts w:ascii="Times New Roman" w:eastAsia="Times New Roman"/>
          <w:spacing w:val="-17"/>
        </w:rPr>
        <w:t xml:space="preserve"> </w:t>
      </w:r>
      <w:r>
        <w:rPr>
          <w:spacing w:val="-3"/>
        </w:rPr>
        <w:t>的规定。</w:t>
      </w:r>
    </w:p>
    <w:p w14:paraId="445FB195">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0" w:after="0" w:line="300" w:lineRule="auto"/>
        <w:ind w:left="612" w:right="0" w:hanging="492"/>
        <w:jc w:val="left"/>
        <w:textAlignment w:val="auto"/>
      </w:pPr>
      <w:bookmarkStart w:id="9" w:name="_TOC_250009"/>
      <w:bookmarkEnd w:id="9"/>
      <w:r>
        <w:rPr>
          <w:spacing w:val="-4"/>
        </w:rPr>
        <w:t>力学性能</w:t>
      </w:r>
    </w:p>
    <w:p w14:paraId="181B0F59">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682"/>
        <w:textAlignment w:val="auto"/>
      </w:pPr>
      <w:r>
        <w:rPr>
          <w:spacing w:val="-7"/>
        </w:rPr>
        <w:t xml:space="preserve">管道交货状态下的力学性能应达到 </w:t>
      </w:r>
      <w:r>
        <w:rPr>
          <w:rFonts w:ascii="Times New Roman" w:eastAsia="Times New Roman"/>
          <w:spacing w:val="-2"/>
        </w:rPr>
        <w:t>GB/T</w:t>
      </w:r>
      <w:r>
        <w:rPr>
          <w:rFonts w:ascii="Times New Roman" w:eastAsia="Times New Roman"/>
          <w:spacing w:val="-12"/>
        </w:rPr>
        <w:t xml:space="preserve"> </w:t>
      </w:r>
      <w:r>
        <w:rPr>
          <w:rFonts w:ascii="Times New Roman" w:eastAsia="Times New Roman"/>
          <w:spacing w:val="-2"/>
        </w:rPr>
        <w:t>14976</w:t>
      </w:r>
      <w:r>
        <w:rPr>
          <w:rFonts w:hint="eastAsia" w:ascii="Times New Roman"/>
          <w:spacing w:val="-2"/>
          <w:lang w:val="en-US" w:eastAsia="zh-CN"/>
        </w:rPr>
        <w:t>-2025</w:t>
      </w:r>
      <w:r>
        <w:rPr>
          <w:rFonts w:ascii="Times New Roman" w:eastAsia="Times New Roman"/>
          <w:spacing w:val="-2"/>
        </w:rPr>
        <w:t xml:space="preserve"> </w:t>
      </w:r>
      <w:r>
        <w:rPr>
          <w:rFonts w:hint="eastAsia" w:ascii="Times New Roman"/>
          <w:spacing w:val="-2"/>
          <w:lang w:val="en-US" w:eastAsia="zh-CN"/>
        </w:rPr>
        <w:t>的</w:t>
      </w:r>
      <w:r>
        <w:rPr>
          <w:spacing w:val="-4"/>
        </w:rPr>
        <w:t>规定。</w:t>
      </w:r>
    </w:p>
    <w:p w14:paraId="5B08E91B">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1" w:after="0" w:line="300" w:lineRule="auto"/>
        <w:ind w:left="612" w:right="0" w:hanging="492"/>
        <w:jc w:val="left"/>
        <w:textAlignment w:val="auto"/>
      </w:pPr>
      <w:bookmarkStart w:id="10" w:name="_TOC_250008"/>
      <w:bookmarkEnd w:id="10"/>
      <w:r>
        <w:rPr>
          <w:spacing w:val="-4"/>
        </w:rPr>
        <w:t>晶间腐蚀试验</w:t>
      </w:r>
    </w:p>
    <w:p w14:paraId="5D930D23">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121" w:right="280" w:firstLine="560"/>
        <w:textAlignment w:val="auto"/>
      </w:pPr>
      <w:r>
        <w:rPr>
          <w:spacing w:val="7"/>
        </w:rPr>
        <w:t>管道固熔处理后，按</w:t>
      </w:r>
      <w:r>
        <w:rPr>
          <w:rFonts w:ascii="Times New Roman" w:eastAsia="Times New Roman"/>
        </w:rPr>
        <w:t>GB/T</w:t>
      </w:r>
      <w:r>
        <w:rPr>
          <w:rFonts w:ascii="Times New Roman" w:eastAsia="Times New Roman"/>
          <w:spacing w:val="40"/>
        </w:rPr>
        <w:t xml:space="preserve"> </w:t>
      </w:r>
      <w:r>
        <w:rPr>
          <w:rFonts w:ascii="Times New Roman" w:eastAsia="Times New Roman"/>
        </w:rPr>
        <w:t>4334.5</w:t>
      </w:r>
      <w:r>
        <w:rPr>
          <w:rFonts w:ascii="Times New Roman" w:eastAsia="Times New Roman"/>
          <w:spacing w:val="-11"/>
        </w:rPr>
        <w:t xml:space="preserve"> </w:t>
      </w:r>
      <w:r>
        <w:t>规定作晶间腐蚀倾向试验，无晶间</w:t>
      </w:r>
      <w:r>
        <w:rPr>
          <w:spacing w:val="-2"/>
        </w:rPr>
        <w:t>腐蚀倾向。</w:t>
      </w:r>
    </w:p>
    <w:p w14:paraId="78BC4AC5">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left"/>
        <w:textAlignment w:val="auto"/>
      </w:pPr>
      <w:bookmarkStart w:id="11" w:name="_TOC_250007"/>
      <w:bookmarkEnd w:id="11"/>
      <w:r>
        <w:rPr>
          <w:spacing w:val="-4"/>
        </w:rPr>
        <w:t>金相试验</w:t>
      </w:r>
    </w:p>
    <w:p w14:paraId="7C30731C">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682"/>
        <w:textAlignment w:val="auto"/>
      </w:pPr>
      <w:r>
        <w:rPr>
          <w:spacing w:val="-11"/>
        </w:rPr>
        <w:t xml:space="preserve">晶粒度要求为 </w:t>
      </w:r>
      <w:r>
        <w:rPr>
          <w:rFonts w:ascii="Times New Roman" w:eastAsia="Times New Roman"/>
        </w:rPr>
        <w:t>2</w:t>
      </w:r>
      <w:r>
        <w:rPr>
          <w:rFonts w:ascii="Times New Roman" w:eastAsia="Times New Roman"/>
          <w:spacing w:val="-18"/>
        </w:rPr>
        <w:t xml:space="preserve"> </w:t>
      </w:r>
      <w:r>
        <w:rPr>
          <w:spacing w:val="-24"/>
        </w:rPr>
        <w:t xml:space="preserve">级或 </w:t>
      </w:r>
      <w:r>
        <w:rPr>
          <w:rFonts w:ascii="Times New Roman" w:eastAsia="Times New Roman"/>
        </w:rPr>
        <w:t>2</w:t>
      </w:r>
      <w:r>
        <w:rPr>
          <w:rFonts w:ascii="Times New Roman" w:eastAsia="Times New Roman"/>
          <w:spacing w:val="-15"/>
        </w:rPr>
        <w:t xml:space="preserve"> </w:t>
      </w:r>
      <w:r>
        <w:rPr>
          <w:spacing w:val="-3"/>
        </w:rPr>
        <w:t>级以上。</w:t>
      </w:r>
    </w:p>
    <w:p w14:paraId="1F17A4CE">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pPr>
      <w:r>
        <w:rPr>
          <w:spacing w:val="-4"/>
        </w:rPr>
        <w:t>非金属夹杂物</w:t>
      </w:r>
    </w:p>
    <w:p w14:paraId="71484B11">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682" w:right="4482"/>
        <w:textAlignment w:val="auto"/>
      </w:pPr>
      <w:r>
        <w:rPr>
          <w:spacing w:val="-2"/>
        </w:rPr>
        <w:t>非金属夹杂物应不超过下列规定：</w:t>
      </w:r>
      <w:r>
        <w:t>硫化物≤</w:t>
      </w:r>
      <w:r>
        <w:rPr>
          <w:rFonts w:ascii="Times New Roman" w:hAnsi="Times New Roman" w:eastAsia="Times New Roman"/>
        </w:rPr>
        <w:t xml:space="preserve">2 </w:t>
      </w:r>
      <w:r>
        <w:t>级</w:t>
      </w:r>
    </w:p>
    <w:p w14:paraId="308A42DD">
      <w:pPr>
        <w:pStyle w:val="3"/>
        <w:keepNext w:val="0"/>
        <w:keepLines w:val="0"/>
        <w:pageBreakBefore w:val="0"/>
        <w:widowControl w:val="0"/>
        <w:kinsoku/>
        <w:wordWrap/>
        <w:overflowPunct/>
        <w:topLinePunct w:val="0"/>
        <w:autoSpaceDE w:val="0"/>
        <w:autoSpaceDN w:val="0"/>
        <w:bidi w:val="0"/>
        <w:adjustRightInd/>
        <w:snapToGrid/>
        <w:spacing w:before="4" w:line="300" w:lineRule="auto"/>
        <w:ind w:left="682" w:right="7140"/>
        <w:textAlignment w:val="auto"/>
      </w:pPr>
      <w:r>
        <w:t>氧化物</w:t>
      </w:r>
      <w:r>
        <w:rPr>
          <w:sz w:val="21"/>
        </w:rPr>
        <w:t>≤</w:t>
      </w:r>
      <w:r>
        <w:rPr>
          <w:rFonts w:ascii="Times New Roman" w:hAnsi="Times New Roman" w:eastAsia="Times New Roman"/>
        </w:rPr>
        <w:t>2</w:t>
      </w:r>
      <w:r>
        <w:rPr>
          <w:rFonts w:ascii="Times New Roman" w:hAnsi="Times New Roman" w:eastAsia="Times New Roman"/>
          <w:spacing w:val="-18"/>
        </w:rPr>
        <w:t xml:space="preserve"> </w:t>
      </w:r>
      <w:r>
        <w:t>级氮化物</w:t>
      </w:r>
      <w:r>
        <w:rPr>
          <w:sz w:val="21"/>
        </w:rPr>
        <w:t>≤</w:t>
      </w:r>
      <w:r>
        <w:rPr>
          <w:rFonts w:ascii="Times New Roman" w:hAnsi="Times New Roman" w:eastAsia="Times New Roman"/>
        </w:rPr>
        <w:t>2</w:t>
      </w:r>
      <w:r>
        <w:rPr>
          <w:rFonts w:ascii="Times New Roman" w:hAnsi="Times New Roman" w:eastAsia="Times New Roman"/>
          <w:spacing w:val="-10"/>
        </w:rPr>
        <w:t xml:space="preserve"> </w:t>
      </w:r>
      <w:r>
        <w:rPr>
          <w:spacing w:val="-10"/>
        </w:rPr>
        <w:t>级</w:t>
      </w:r>
    </w:p>
    <w:p w14:paraId="42C40E8A">
      <w:pPr>
        <w:pStyle w:val="3"/>
        <w:keepNext w:val="0"/>
        <w:keepLines w:val="0"/>
        <w:pageBreakBefore w:val="0"/>
        <w:widowControl w:val="0"/>
        <w:kinsoku/>
        <w:wordWrap/>
        <w:overflowPunct/>
        <w:topLinePunct w:val="0"/>
        <w:autoSpaceDE w:val="0"/>
        <w:autoSpaceDN w:val="0"/>
        <w:bidi w:val="0"/>
        <w:adjustRightInd/>
        <w:snapToGrid/>
        <w:spacing w:line="300" w:lineRule="auto"/>
        <w:ind w:left="682"/>
        <w:textAlignment w:val="auto"/>
      </w:pPr>
      <w:r>
        <w:rPr>
          <w:spacing w:val="-2"/>
        </w:rPr>
        <w:t>氧化物</w:t>
      </w:r>
      <w:r>
        <w:rPr>
          <w:rFonts w:ascii="Times New Roman" w:hAnsi="Times New Roman" w:eastAsia="Times New Roman"/>
          <w:spacing w:val="-2"/>
        </w:rPr>
        <w:t>+</w:t>
      </w:r>
      <w:r>
        <w:rPr>
          <w:spacing w:val="-2"/>
        </w:rPr>
        <w:t>硫化物</w:t>
      </w:r>
      <w:r>
        <w:rPr>
          <w:rFonts w:ascii="Times New Roman" w:hAnsi="Times New Roman" w:eastAsia="Times New Roman"/>
          <w:spacing w:val="-2"/>
        </w:rPr>
        <w:t>+</w:t>
      </w:r>
      <w:r>
        <w:rPr>
          <w:spacing w:val="-2"/>
        </w:rPr>
        <w:t>氮化钛</w:t>
      </w:r>
      <w:r>
        <w:rPr>
          <w:spacing w:val="-2"/>
          <w:sz w:val="21"/>
        </w:rPr>
        <w:t>≤</w:t>
      </w:r>
      <w:r>
        <w:rPr>
          <w:rFonts w:ascii="Times New Roman" w:hAnsi="Times New Roman" w:eastAsia="Times New Roman"/>
          <w:spacing w:val="-2"/>
        </w:rPr>
        <w:t>4</w:t>
      </w:r>
      <w:r>
        <w:rPr>
          <w:rFonts w:ascii="Times New Roman" w:hAnsi="Times New Roman" w:eastAsia="Times New Roman"/>
          <w:spacing w:val="-1"/>
        </w:rPr>
        <w:t xml:space="preserve"> </w:t>
      </w:r>
      <w:r>
        <w:rPr>
          <w:spacing w:val="-10"/>
        </w:rPr>
        <w:t>级</w:t>
      </w:r>
    </w:p>
    <w:p w14:paraId="35DC4DA3">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sz w:val="40"/>
        </w:rPr>
      </w:pPr>
    </w:p>
    <w:p w14:paraId="31DF72C4">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left"/>
        <w:textAlignment w:val="auto"/>
        <w:rPr>
          <w:b/>
          <w:sz w:val="40"/>
        </w:rPr>
      </w:pPr>
      <w:bookmarkStart w:id="12" w:name="_TOC_250006"/>
      <w:bookmarkEnd w:id="12"/>
      <w:r>
        <w:rPr>
          <w:spacing w:val="-6"/>
        </w:rPr>
        <w:t>制造</w:t>
      </w:r>
    </w:p>
    <w:p w14:paraId="0C346E79">
      <w:pPr>
        <w:pStyle w:val="12"/>
        <w:keepNext w:val="0"/>
        <w:keepLines w:val="0"/>
        <w:pageBreakBefore w:val="0"/>
        <w:widowControl w:val="0"/>
        <w:numPr>
          <w:ilvl w:val="1"/>
          <w:numId w:val="1"/>
        </w:numPr>
        <w:tabs>
          <w:tab w:val="left" w:pos="543"/>
        </w:tabs>
        <w:kinsoku/>
        <w:wordWrap/>
        <w:overflowPunct/>
        <w:topLinePunct w:val="0"/>
        <w:autoSpaceDE w:val="0"/>
        <w:autoSpaceDN w:val="0"/>
        <w:bidi w:val="0"/>
        <w:adjustRightInd/>
        <w:snapToGrid/>
        <w:spacing w:before="0" w:after="0" w:line="300" w:lineRule="auto"/>
        <w:ind w:left="542" w:right="0" w:hanging="422"/>
        <w:jc w:val="left"/>
        <w:textAlignment w:val="auto"/>
        <w:rPr>
          <w:b/>
          <w:sz w:val="28"/>
        </w:rPr>
      </w:pPr>
      <w:r>
        <w:rPr>
          <w:b/>
          <w:spacing w:val="-6"/>
          <w:sz w:val="28"/>
        </w:rPr>
        <w:t>冶炼</w:t>
      </w:r>
    </w:p>
    <w:p w14:paraId="4C9064DC">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2"/>
        <w:textAlignment w:val="auto"/>
      </w:pPr>
      <w:r>
        <w:rPr>
          <w:spacing w:val="-5"/>
        </w:rPr>
        <w:t>钢采用电炉或其它相当的或更好的工艺冶炼。</w:t>
      </w:r>
    </w:p>
    <w:p w14:paraId="16E602E7">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1" w:after="0" w:line="300" w:lineRule="auto"/>
        <w:ind w:left="612" w:right="0" w:hanging="492"/>
        <w:jc w:val="left"/>
        <w:textAlignment w:val="auto"/>
      </w:pPr>
      <w:r>
        <w:rPr>
          <w:spacing w:val="-4"/>
        </w:rPr>
        <w:t>钢管的制造</w:t>
      </w:r>
    </w:p>
    <w:p w14:paraId="040B8344">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64"/>
        <w:textAlignment w:val="auto"/>
      </w:pPr>
      <w:r>
        <w:rPr>
          <w:spacing w:val="-5"/>
        </w:rPr>
        <w:t>钢管应采用</w:t>
      </w:r>
      <w:r>
        <w:rPr>
          <w:rFonts w:hint="eastAsia"/>
          <w:spacing w:val="-5"/>
          <w:lang w:val="en-US" w:eastAsia="zh-CN"/>
        </w:rPr>
        <w:t>冷</w:t>
      </w:r>
      <w:r>
        <w:rPr>
          <w:spacing w:val="-5"/>
        </w:rPr>
        <w:t>加工成形。</w:t>
      </w:r>
    </w:p>
    <w:p w14:paraId="655679CB">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pPr>
      <w:r>
        <w:rPr>
          <w:spacing w:val="-4"/>
        </w:rPr>
        <w:t>交货状态</w:t>
      </w:r>
    </w:p>
    <w:p w14:paraId="774411BA">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2"/>
        <w:textAlignment w:val="auto"/>
      </w:pPr>
      <w:r>
        <w:rPr>
          <w:spacing w:val="6"/>
        </w:rPr>
        <w:t>管道交货状态应满足</w:t>
      </w:r>
      <w:r>
        <w:rPr>
          <w:rFonts w:ascii="Times New Roman" w:eastAsia="Times New Roman"/>
        </w:rPr>
        <w:t>GB/T</w:t>
      </w:r>
      <w:r>
        <w:rPr>
          <w:rFonts w:ascii="Times New Roman" w:eastAsia="Times New Roman"/>
          <w:spacing w:val="-18"/>
        </w:rPr>
        <w:t xml:space="preserve"> </w:t>
      </w:r>
      <w:r>
        <w:rPr>
          <w:rFonts w:ascii="Times New Roman" w:eastAsia="Times New Roman"/>
        </w:rPr>
        <w:t>14976</w:t>
      </w:r>
      <w:r>
        <w:rPr>
          <w:rFonts w:hint="eastAsia" w:ascii="Times New Roman"/>
          <w:lang w:val="en-US" w:eastAsia="zh-CN"/>
        </w:rPr>
        <w:t>-2025</w:t>
      </w:r>
      <w:r>
        <w:rPr>
          <w:rFonts w:ascii="Times New Roman" w:eastAsia="Times New Roman"/>
          <w:spacing w:val="-17"/>
        </w:rPr>
        <w:t xml:space="preserve"> </w:t>
      </w:r>
      <w:r>
        <w:rPr>
          <w:spacing w:val="-2"/>
        </w:rPr>
        <w:t>的规定。</w:t>
      </w:r>
    </w:p>
    <w:p w14:paraId="64EAC1D4">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1" w:after="0" w:line="300" w:lineRule="auto"/>
        <w:ind w:left="612" w:right="0" w:hanging="492"/>
        <w:jc w:val="left"/>
        <w:textAlignment w:val="auto"/>
      </w:pPr>
      <w:r>
        <w:rPr>
          <w:spacing w:val="-4"/>
        </w:rPr>
        <w:t>尺寸及公差</w:t>
      </w:r>
    </w:p>
    <w:p w14:paraId="4F25C2A1">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121" w:right="280" w:firstLine="560"/>
        <w:textAlignment w:val="auto"/>
      </w:pPr>
      <w:r>
        <w:rPr>
          <w:spacing w:val="-9"/>
        </w:rPr>
        <w:t xml:space="preserve">尺寸及公差均按 </w:t>
      </w:r>
      <w:r>
        <w:rPr>
          <w:rFonts w:ascii="Times New Roman" w:eastAsia="Times New Roman"/>
        </w:rPr>
        <w:t>GB/T</w:t>
      </w:r>
      <w:r>
        <w:rPr>
          <w:rFonts w:ascii="Times New Roman" w:eastAsia="Times New Roman"/>
          <w:spacing w:val="-18"/>
        </w:rPr>
        <w:t xml:space="preserve"> </w:t>
      </w:r>
      <w:r>
        <w:rPr>
          <w:rFonts w:ascii="Times New Roman" w:eastAsia="Times New Roman"/>
        </w:rPr>
        <w:t>14976</w:t>
      </w:r>
      <w:r>
        <w:rPr>
          <w:rFonts w:ascii="Times New Roman" w:eastAsia="Times New Roman"/>
          <w:spacing w:val="-15"/>
        </w:rPr>
        <w:t xml:space="preserve"> </w:t>
      </w:r>
      <w:r>
        <w:rPr>
          <w:rFonts w:hint="eastAsia" w:ascii="Times New Roman"/>
          <w:spacing w:val="-15"/>
          <w:lang w:val="en-US" w:eastAsia="zh-CN"/>
        </w:rPr>
        <w:t>-2025</w:t>
      </w:r>
      <w:r>
        <w:t>规定高级等级执行，管道长度</w:t>
      </w:r>
      <w:r>
        <w:rPr>
          <w:spacing w:val="-2"/>
        </w:rPr>
        <w:t>规格由合同规定。</w:t>
      </w:r>
    </w:p>
    <w:p w14:paraId="3B86A555">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sz w:val="34"/>
        </w:rPr>
      </w:pPr>
    </w:p>
    <w:p w14:paraId="08D029AC">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left"/>
        <w:textAlignment w:val="auto"/>
        <w:rPr>
          <w:b/>
          <w:sz w:val="40"/>
        </w:rPr>
      </w:pPr>
      <w:bookmarkStart w:id="13" w:name="_TOC_250005"/>
      <w:bookmarkEnd w:id="13"/>
      <w:r>
        <w:rPr>
          <w:spacing w:val="-4"/>
        </w:rPr>
        <w:t>试验和检查</w:t>
      </w:r>
    </w:p>
    <w:p w14:paraId="4DDDB58F">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left"/>
        <w:textAlignment w:val="auto"/>
        <w:rPr>
          <w:b/>
          <w:sz w:val="28"/>
        </w:rPr>
      </w:pPr>
      <w:r>
        <w:rPr>
          <w:b/>
          <w:spacing w:val="-3"/>
          <w:sz w:val="28"/>
        </w:rPr>
        <w:t>压扁试验和扩口试验</w:t>
      </w:r>
    </w:p>
    <w:p w14:paraId="01FFA1A0">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682"/>
        <w:textAlignment w:val="auto"/>
      </w:pPr>
      <w:r>
        <w:rPr>
          <w:spacing w:val="-9"/>
        </w:rPr>
        <w:t xml:space="preserve">压扁试验和扩口试验按 </w:t>
      </w:r>
      <w:r>
        <w:rPr>
          <w:rFonts w:ascii="Times New Roman" w:eastAsia="Times New Roman"/>
          <w:spacing w:val="-2"/>
        </w:rPr>
        <w:t>GB/T</w:t>
      </w:r>
      <w:r>
        <w:rPr>
          <w:rFonts w:ascii="Times New Roman" w:eastAsia="Times New Roman"/>
          <w:spacing w:val="-10"/>
        </w:rPr>
        <w:t xml:space="preserve"> </w:t>
      </w:r>
      <w:r>
        <w:rPr>
          <w:rFonts w:ascii="Times New Roman" w:eastAsia="Times New Roman"/>
          <w:spacing w:val="-2"/>
        </w:rPr>
        <w:t>14976</w:t>
      </w:r>
      <w:r>
        <w:rPr>
          <w:rFonts w:ascii="Times New Roman" w:eastAsia="Times New Roman"/>
          <w:spacing w:val="-3"/>
        </w:rPr>
        <w:t xml:space="preserve"> </w:t>
      </w:r>
      <w:r>
        <w:rPr>
          <w:spacing w:val="-4"/>
        </w:rPr>
        <w:t>的规定执行。</w:t>
      </w:r>
    </w:p>
    <w:p w14:paraId="66694C15">
      <w:pPr>
        <w:pStyle w:val="3"/>
        <w:keepNext w:val="0"/>
        <w:keepLines w:val="0"/>
        <w:pageBreakBefore w:val="0"/>
        <w:widowControl w:val="0"/>
        <w:kinsoku/>
        <w:wordWrap/>
        <w:overflowPunct/>
        <w:topLinePunct w:val="0"/>
        <w:autoSpaceDE w:val="0"/>
        <w:autoSpaceDN w:val="0"/>
        <w:bidi w:val="0"/>
        <w:adjustRightInd/>
        <w:snapToGrid/>
        <w:spacing w:before="1" w:line="300" w:lineRule="auto"/>
        <w:textAlignment w:val="auto"/>
        <w:rPr>
          <w:sz w:val="20"/>
        </w:rPr>
      </w:pPr>
    </w:p>
    <w:p w14:paraId="280BEF0D">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70" w:after="0" w:line="300" w:lineRule="auto"/>
        <w:ind w:left="612" w:right="0" w:hanging="492"/>
        <w:jc w:val="left"/>
        <w:textAlignment w:val="auto"/>
      </w:pPr>
      <w:r>
        <w:rPr>
          <w:spacing w:val="-4"/>
        </w:rPr>
        <w:t>晶间腐蚀试验</w:t>
      </w:r>
    </w:p>
    <w:p w14:paraId="3AF7949D">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121" w:right="281" w:firstLine="560"/>
        <w:textAlignment w:val="auto"/>
      </w:pPr>
      <w:r>
        <w:rPr>
          <w:spacing w:val="-9"/>
        </w:rPr>
        <w:t xml:space="preserve">晶间腐蚀试验按 </w:t>
      </w:r>
      <w:r>
        <w:rPr>
          <w:rFonts w:ascii="Times New Roman" w:eastAsia="Times New Roman"/>
        </w:rPr>
        <w:t>GB/T</w:t>
      </w:r>
      <w:r>
        <w:rPr>
          <w:rFonts w:ascii="Times New Roman" w:eastAsia="Times New Roman"/>
          <w:spacing w:val="24"/>
        </w:rPr>
        <w:t xml:space="preserve"> </w:t>
      </w:r>
      <w:r>
        <w:rPr>
          <w:rFonts w:ascii="Times New Roman" w:eastAsia="Times New Roman"/>
        </w:rPr>
        <w:t>4334.5</w:t>
      </w:r>
      <w:r>
        <w:rPr>
          <w:rFonts w:ascii="Times New Roman" w:eastAsia="Times New Roman"/>
          <w:spacing w:val="35"/>
        </w:rPr>
        <w:t xml:space="preserve"> </w:t>
      </w:r>
      <w:r>
        <w:rPr>
          <w:rFonts w:ascii="Times New Roman" w:eastAsia="Times New Roman"/>
        </w:rPr>
        <w:t>B</w:t>
      </w:r>
      <w:r>
        <w:rPr>
          <w:rFonts w:ascii="Times New Roman" w:eastAsia="Times New Roman"/>
          <w:spacing w:val="-7"/>
        </w:rPr>
        <w:t xml:space="preserve"> </w:t>
      </w:r>
      <w:r>
        <w:t>处理方法进行敏化处理，然后按规定</w:t>
      </w:r>
      <w:r>
        <w:rPr>
          <w:spacing w:val="-2"/>
        </w:rPr>
        <w:t>进行试验。</w:t>
      </w:r>
    </w:p>
    <w:p w14:paraId="0399285E">
      <w:pPr>
        <w:pStyle w:val="3"/>
        <w:keepNext w:val="0"/>
        <w:keepLines w:val="0"/>
        <w:pageBreakBefore w:val="0"/>
        <w:widowControl w:val="0"/>
        <w:kinsoku/>
        <w:wordWrap/>
        <w:overflowPunct/>
        <w:topLinePunct w:val="0"/>
        <w:autoSpaceDE w:val="0"/>
        <w:autoSpaceDN w:val="0"/>
        <w:bidi w:val="0"/>
        <w:adjustRightInd/>
        <w:snapToGrid/>
        <w:spacing w:line="300" w:lineRule="auto"/>
        <w:ind w:left="682"/>
        <w:textAlignment w:val="auto"/>
      </w:pPr>
      <w:r>
        <w:rPr>
          <w:spacing w:val="-5"/>
        </w:rPr>
        <w:t>若晶间腐蚀试样的声响和裂纹难以判定时，则采用金相法观察。</w:t>
      </w:r>
    </w:p>
    <w:p w14:paraId="347E346A">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1" w:after="0" w:line="300" w:lineRule="auto"/>
        <w:ind w:left="612" w:right="0" w:hanging="492"/>
        <w:jc w:val="left"/>
        <w:textAlignment w:val="auto"/>
      </w:pPr>
      <w:r>
        <w:rPr>
          <w:spacing w:val="-4"/>
        </w:rPr>
        <w:t>奥氏体晶粒度测定</w:t>
      </w:r>
    </w:p>
    <w:p w14:paraId="4042C96A">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2"/>
        <w:textAlignment w:val="auto"/>
        <w:rPr>
          <w:rFonts w:ascii="Times New Roman" w:eastAsia="Times New Roman"/>
        </w:rPr>
      </w:pPr>
      <w:r>
        <w:rPr>
          <w:spacing w:val="-12"/>
        </w:rPr>
        <w:t xml:space="preserve">对每批钢管按 </w:t>
      </w:r>
      <w:r>
        <w:rPr>
          <w:rFonts w:ascii="Times New Roman" w:eastAsia="Times New Roman"/>
          <w:spacing w:val="-2"/>
        </w:rPr>
        <w:t>GB/T</w:t>
      </w:r>
      <w:r>
        <w:rPr>
          <w:rFonts w:ascii="Times New Roman" w:eastAsia="Times New Roman"/>
          <w:spacing w:val="49"/>
        </w:rPr>
        <w:t xml:space="preserve"> </w:t>
      </w:r>
      <w:r>
        <w:rPr>
          <w:rFonts w:ascii="Times New Roman" w:eastAsia="Times New Roman"/>
          <w:spacing w:val="-2"/>
        </w:rPr>
        <w:t>6394</w:t>
      </w:r>
      <w:r>
        <w:rPr>
          <w:rFonts w:ascii="Times New Roman" w:eastAsia="Times New Roman"/>
          <w:spacing w:val="-4"/>
        </w:rPr>
        <w:t xml:space="preserve"> </w:t>
      </w:r>
      <w:r>
        <w:rPr>
          <w:spacing w:val="-6"/>
        </w:rPr>
        <w:t xml:space="preserve">的规定进行晶粒度测定，晶粒度应不低于 </w:t>
      </w:r>
      <w:r>
        <w:rPr>
          <w:rFonts w:ascii="Times New Roman" w:eastAsia="Times New Roman"/>
          <w:spacing w:val="-10"/>
        </w:rPr>
        <w:t>2</w:t>
      </w:r>
    </w:p>
    <w:p w14:paraId="102AF963">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121"/>
        <w:textAlignment w:val="auto"/>
      </w:pPr>
      <w:r>
        <w:rPr>
          <w:spacing w:val="-7"/>
        </w:rPr>
        <w:t>级。</w:t>
      </w:r>
    </w:p>
    <w:p w14:paraId="5E88EF13">
      <w:pPr>
        <w:pStyle w:val="2"/>
        <w:keepNext w:val="0"/>
        <w:keepLines w:val="0"/>
        <w:pageBreakBefore w:val="0"/>
        <w:widowControl w:val="0"/>
        <w:numPr>
          <w:ilvl w:val="1"/>
          <w:numId w:val="1"/>
        </w:numPr>
        <w:tabs>
          <w:tab w:val="left" w:pos="543"/>
        </w:tabs>
        <w:kinsoku/>
        <w:wordWrap/>
        <w:overflowPunct/>
        <w:topLinePunct w:val="0"/>
        <w:autoSpaceDE w:val="0"/>
        <w:autoSpaceDN w:val="0"/>
        <w:bidi w:val="0"/>
        <w:adjustRightInd/>
        <w:snapToGrid/>
        <w:spacing w:before="80" w:after="0" w:line="300" w:lineRule="auto"/>
        <w:ind w:left="542" w:right="0" w:hanging="422"/>
        <w:jc w:val="left"/>
        <w:textAlignment w:val="auto"/>
      </w:pPr>
      <w:r>
        <w:rPr>
          <w:spacing w:val="-4"/>
        </w:rPr>
        <w:t>表面质量</w:t>
      </w:r>
    </w:p>
    <w:p w14:paraId="10BA71F4">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121" w:right="278" w:firstLine="560"/>
        <w:textAlignment w:val="auto"/>
      </w:pPr>
      <w:r>
        <w:rPr>
          <w:spacing w:val="-2"/>
        </w:rPr>
        <w:t>钢管内外表面应完好无损，不得有裂纹、折叠、轧折、离层、结疤等</w:t>
      </w:r>
      <w:r>
        <w:rPr>
          <w:spacing w:val="-8"/>
        </w:rPr>
        <w:t xml:space="preserve">缺陷。交货钢管的表面必须清洁，不能有氧化物，其余应符合 </w:t>
      </w:r>
      <w:r>
        <w:rPr>
          <w:rFonts w:ascii="Times New Roman" w:eastAsia="Times New Roman"/>
          <w:spacing w:val="-6"/>
        </w:rPr>
        <w:t>GB/T</w:t>
      </w:r>
      <w:r>
        <w:rPr>
          <w:rFonts w:ascii="Times New Roman" w:eastAsia="Times New Roman"/>
          <w:spacing w:val="10"/>
        </w:rPr>
        <w:t xml:space="preserve"> </w:t>
      </w:r>
      <w:r>
        <w:rPr>
          <w:rFonts w:ascii="Times New Roman" w:eastAsia="Times New Roman"/>
          <w:spacing w:val="-6"/>
        </w:rPr>
        <w:t>14976</w:t>
      </w:r>
      <w:r>
        <w:rPr>
          <w:rFonts w:hint="eastAsia" w:ascii="Times New Roman"/>
          <w:spacing w:val="-6"/>
          <w:lang w:val="en-US" w:eastAsia="zh-CN"/>
        </w:rPr>
        <w:t>-2025</w:t>
      </w:r>
      <w:r>
        <w:rPr>
          <w:spacing w:val="-2"/>
        </w:rPr>
        <w:t>的规定。</w:t>
      </w:r>
    </w:p>
    <w:p w14:paraId="11E7CE75">
      <w:pPr>
        <w:pStyle w:val="2"/>
        <w:keepNext w:val="0"/>
        <w:keepLines w:val="0"/>
        <w:pageBreakBefore w:val="0"/>
        <w:widowControl w:val="0"/>
        <w:numPr>
          <w:ilvl w:val="1"/>
          <w:numId w:val="1"/>
        </w:numPr>
        <w:tabs>
          <w:tab w:val="left" w:pos="543"/>
        </w:tabs>
        <w:kinsoku/>
        <w:wordWrap/>
        <w:overflowPunct/>
        <w:topLinePunct w:val="0"/>
        <w:autoSpaceDE w:val="0"/>
        <w:autoSpaceDN w:val="0"/>
        <w:bidi w:val="0"/>
        <w:adjustRightInd/>
        <w:snapToGrid/>
        <w:spacing w:before="82" w:after="0" w:line="300" w:lineRule="auto"/>
        <w:ind w:left="542" w:right="0" w:hanging="422"/>
        <w:jc w:val="left"/>
        <w:textAlignment w:val="auto"/>
      </w:pPr>
      <w:r>
        <w:rPr>
          <w:spacing w:val="-5"/>
        </w:rPr>
        <w:t>弯曲度</w:t>
      </w:r>
    </w:p>
    <w:p w14:paraId="0E987EC6">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0"/>
        <w:textAlignment w:val="auto"/>
      </w:pPr>
      <w:r>
        <w:rPr>
          <w:spacing w:val="-36"/>
        </w:rPr>
        <w:t xml:space="preserve">按 </w:t>
      </w:r>
      <w:r>
        <w:rPr>
          <w:rFonts w:ascii="Times New Roman" w:eastAsia="Times New Roman"/>
          <w:spacing w:val="-2"/>
        </w:rPr>
        <w:t>GB/T14976</w:t>
      </w:r>
      <w:r>
        <w:rPr>
          <w:rFonts w:ascii="Times New Roman" w:eastAsia="Times New Roman"/>
        </w:rPr>
        <w:t xml:space="preserve"> </w:t>
      </w:r>
      <w:r>
        <w:rPr>
          <w:spacing w:val="-37"/>
        </w:rPr>
        <w:t xml:space="preserve">中 </w:t>
      </w:r>
      <w:r>
        <w:rPr>
          <w:rFonts w:ascii="Times New Roman" w:eastAsia="Times New Roman"/>
          <w:spacing w:val="-2"/>
        </w:rPr>
        <w:t>5.3</w:t>
      </w:r>
      <w:r>
        <w:rPr>
          <w:rFonts w:ascii="Times New Roman" w:eastAsia="Times New Roman"/>
        </w:rPr>
        <w:t xml:space="preserve"> </w:t>
      </w:r>
      <w:r>
        <w:rPr>
          <w:spacing w:val="-4"/>
        </w:rPr>
        <w:t>条的规定执行。</w:t>
      </w:r>
    </w:p>
    <w:p w14:paraId="59D3A051">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1" w:after="0" w:line="300" w:lineRule="auto"/>
        <w:ind w:left="612" w:right="0" w:hanging="492"/>
        <w:jc w:val="left"/>
        <w:textAlignment w:val="auto"/>
      </w:pPr>
      <w:r>
        <w:rPr>
          <w:spacing w:val="-4"/>
        </w:rPr>
        <w:t>不圆度和壁厚不均</w:t>
      </w:r>
    </w:p>
    <w:p w14:paraId="296D91A1">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1"/>
        <w:textAlignment w:val="auto"/>
      </w:pPr>
      <w:r>
        <w:rPr>
          <w:spacing w:val="63"/>
        </w:rPr>
        <w:t>按</w:t>
      </w:r>
      <w:r>
        <w:rPr>
          <w:rFonts w:ascii="Times New Roman" w:eastAsia="Times New Roman"/>
        </w:rPr>
        <w:t>GB/T14976</w:t>
      </w:r>
      <w:r>
        <w:rPr>
          <w:rFonts w:ascii="Times New Roman" w:eastAsia="Times New Roman"/>
          <w:spacing w:val="-18"/>
        </w:rPr>
        <w:t xml:space="preserve"> </w:t>
      </w:r>
      <w:r>
        <w:rPr>
          <w:spacing w:val="-36"/>
        </w:rPr>
        <w:t xml:space="preserve">中 </w:t>
      </w:r>
      <w:r>
        <w:rPr>
          <w:rFonts w:ascii="Times New Roman" w:eastAsia="Times New Roman"/>
        </w:rPr>
        <w:t>5.5</w:t>
      </w:r>
      <w:r>
        <w:rPr>
          <w:rFonts w:ascii="Times New Roman" w:eastAsia="Times New Roman"/>
          <w:spacing w:val="-16"/>
        </w:rPr>
        <w:t xml:space="preserve"> </w:t>
      </w:r>
      <w:r>
        <w:rPr>
          <w:spacing w:val="-2"/>
        </w:rPr>
        <w:t>条的规定执行。</w:t>
      </w:r>
    </w:p>
    <w:p w14:paraId="090EF030">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pPr>
      <w:r>
        <w:rPr>
          <w:spacing w:val="-4"/>
        </w:rPr>
        <w:t>液压试验</w:t>
      </w:r>
    </w:p>
    <w:p w14:paraId="76DC5755">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121" w:right="280" w:firstLine="560"/>
        <w:textAlignment w:val="auto"/>
      </w:pPr>
      <w:r>
        <w:rPr>
          <w:spacing w:val="13"/>
        </w:rPr>
        <w:t>液压试验按</w:t>
      </w:r>
      <w:r>
        <w:rPr>
          <w:rFonts w:ascii="Times New Roman" w:eastAsia="Times New Roman"/>
        </w:rPr>
        <w:t>GB/T14976</w:t>
      </w:r>
      <w:r>
        <w:rPr>
          <w:rFonts w:ascii="Times New Roman" w:eastAsia="Times New Roman"/>
          <w:spacing w:val="-18"/>
        </w:rPr>
        <w:t xml:space="preserve"> </w:t>
      </w:r>
      <w:r>
        <w:rPr>
          <w:spacing w:val="-36"/>
        </w:rPr>
        <w:t xml:space="preserve">中 </w:t>
      </w:r>
      <w:r>
        <w:rPr>
          <w:rFonts w:ascii="Times New Roman" w:eastAsia="Times New Roman"/>
        </w:rPr>
        <w:t>6.5</w:t>
      </w:r>
      <w:r>
        <w:rPr>
          <w:rFonts w:ascii="Times New Roman" w:eastAsia="Times New Roman"/>
          <w:spacing w:val="-17"/>
        </w:rPr>
        <w:t xml:space="preserve"> </w:t>
      </w:r>
      <w:r>
        <w:t>条的规定执行，也可用超声波探伤或涡</w:t>
      </w:r>
      <w:r>
        <w:rPr>
          <w:spacing w:val="-2"/>
        </w:rPr>
        <w:t>流探伤代替液压试验。</w:t>
      </w:r>
    </w:p>
    <w:p w14:paraId="337C2551">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left"/>
        <w:textAlignment w:val="auto"/>
      </w:pPr>
      <w:r>
        <w:rPr>
          <w:spacing w:val="-3"/>
        </w:rPr>
        <w:t>管道试验和检查的取样方式</w:t>
      </w:r>
    </w:p>
    <w:p w14:paraId="03076329">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302" w:right="464"/>
        <w:jc w:val="center"/>
        <w:textAlignment w:val="auto"/>
      </w:pPr>
      <w:r>
        <w:rPr>
          <w:spacing w:val="-7"/>
        </w:rPr>
        <w:t xml:space="preserve">管道试验和检查的项目所对应的取样方式等按表 </w:t>
      </w:r>
      <w:r>
        <w:rPr>
          <w:rFonts w:ascii="Times New Roman" w:eastAsia="Times New Roman"/>
          <w:spacing w:val="-4"/>
        </w:rPr>
        <w:t>2</w:t>
      </w:r>
      <w:r>
        <w:rPr>
          <w:rFonts w:ascii="Times New Roman" w:eastAsia="Times New Roman"/>
          <w:spacing w:val="17"/>
        </w:rPr>
        <w:t xml:space="preserve"> </w:t>
      </w:r>
      <w:r>
        <w:rPr>
          <w:spacing w:val="-5"/>
        </w:rPr>
        <w:t>的规定执行。</w:t>
      </w:r>
    </w:p>
    <w:p w14:paraId="7C6ECBBA">
      <w:pPr>
        <w:pStyle w:val="3"/>
        <w:keepNext w:val="0"/>
        <w:keepLines w:val="0"/>
        <w:pageBreakBefore w:val="0"/>
        <w:widowControl w:val="0"/>
        <w:tabs>
          <w:tab w:val="left" w:pos="769"/>
        </w:tabs>
        <w:kinsoku/>
        <w:wordWrap/>
        <w:overflowPunct/>
        <w:topLinePunct w:val="0"/>
        <w:autoSpaceDE w:val="0"/>
        <w:autoSpaceDN w:val="0"/>
        <w:bidi w:val="0"/>
        <w:adjustRightInd/>
        <w:snapToGrid/>
        <w:spacing w:before="82" w:after="10" w:line="300" w:lineRule="auto"/>
        <w:ind w:right="158"/>
        <w:jc w:val="center"/>
        <w:textAlignment w:val="auto"/>
      </w:pPr>
      <w:r>
        <w:rPr>
          <w:spacing w:val="-4"/>
        </w:rPr>
        <w:t>表</w:t>
      </w:r>
      <w:r>
        <w:rPr>
          <w:spacing w:val="-70"/>
        </w:rPr>
        <w:t xml:space="preserve"> </w:t>
      </w:r>
      <w:r>
        <w:rPr>
          <w:rFonts w:ascii="Times New Roman" w:eastAsia="Times New Roman"/>
          <w:spacing w:val="-10"/>
        </w:rPr>
        <w:t>2</w:t>
      </w:r>
      <w:r>
        <w:rPr>
          <w:rFonts w:ascii="Times New Roman" w:eastAsia="Times New Roman"/>
        </w:rPr>
        <w:tab/>
      </w:r>
      <w:r>
        <w:rPr>
          <w:spacing w:val="-4"/>
        </w:rPr>
        <w:t>管道的试验和检</w:t>
      </w:r>
      <w:r>
        <w:rPr>
          <w:spacing w:val="-10"/>
        </w:rPr>
        <w:t>查</w:t>
      </w:r>
    </w:p>
    <w:tbl>
      <w:tblPr>
        <w:tblStyle w:val="9"/>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8"/>
        <w:gridCol w:w="1961"/>
        <w:gridCol w:w="3552"/>
        <w:gridCol w:w="1399"/>
        <w:gridCol w:w="956"/>
      </w:tblGrid>
      <w:tr w14:paraId="55F83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808" w:type="dxa"/>
          </w:tcPr>
          <w:p w14:paraId="4F8B05A1">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08" w:right="103"/>
              <w:jc w:val="center"/>
              <w:textAlignment w:val="auto"/>
              <w:rPr>
                <w:rFonts w:hint="eastAsia" w:ascii="宋体" w:eastAsia="宋体"/>
                <w:sz w:val="28"/>
              </w:rPr>
            </w:pPr>
            <w:r>
              <w:rPr>
                <w:rFonts w:hint="eastAsia" w:ascii="宋体" w:eastAsia="宋体"/>
                <w:spacing w:val="-7"/>
                <w:sz w:val="28"/>
              </w:rPr>
              <w:t>序号</w:t>
            </w:r>
          </w:p>
        </w:tc>
        <w:tc>
          <w:tcPr>
            <w:tcW w:w="1961" w:type="dxa"/>
          </w:tcPr>
          <w:p w14:paraId="01922C7F">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8"/>
              <w:jc w:val="center"/>
              <w:textAlignment w:val="auto"/>
              <w:rPr>
                <w:rFonts w:hint="eastAsia" w:ascii="宋体" w:eastAsia="宋体"/>
                <w:sz w:val="28"/>
              </w:rPr>
            </w:pPr>
            <w:r>
              <w:rPr>
                <w:rFonts w:hint="eastAsia" w:ascii="宋体" w:eastAsia="宋体"/>
                <w:spacing w:val="-4"/>
                <w:sz w:val="28"/>
              </w:rPr>
              <w:t>检查</w:t>
            </w:r>
            <w:r>
              <w:rPr>
                <w:spacing w:val="-4"/>
                <w:sz w:val="28"/>
              </w:rPr>
              <w:t>\</w:t>
            </w:r>
            <w:r>
              <w:rPr>
                <w:rFonts w:hint="eastAsia" w:ascii="宋体" w:eastAsia="宋体"/>
                <w:spacing w:val="-7"/>
                <w:sz w:val="28"/>
              </w:rPr>
              <w:t>试验</w:t>
            </w:r>
          </w:p>
          <w:p w14:paraId="2A0D1E29">
            <w:pPr>
              <w:pStyle w:val="13"/>
              <w:keepNext w:val="0"/>
              <w:keepLines w:val="0"/>
              <w:pageBreakBefore w:val="0"/>
              <w:widowControl w:val="0"/>
              <w:kinsoku/>
              <w:wordWrap/>
              <w:overflowPunct/>
              <w:topLinePunct w:val="0"/>
              <w:autoSpaceDE w:val="0"/>
              <w:autoSpaceDN w:val="0"/>
              <w:bidi w:val="0"/>
              <w:adjustRightInd/>
              <w:snapToGrid/>
              <w:spacing w:before="82" w:line="300" w:lineRule="auto"/>
              <w:ind w:left="132" w:right="126"/>
              <w:jc w:val="center"/>
              <w:textAlignment w:val="auto"/>
              <w:rPr>
                <w:rFonts w:hint="eastAsia" w:ascii="宋体" w:eastAsia="宋体"/>
                <w:sz w:val="28"/>
              </w:rPr>
            </w:pPr>
            <w:r>
              <w:rPr>
                <w:rFonts w:hint="eastAsia" w:ascii="宋体" w:eastAsia="宋体"/>
                <w:spacing w:val="-7"/>
                <w:sz w:val="28"/>
              </w:rPr>
              <w:t>项目</w:t>
            </w:r>
          </w:p>
        </w:tc>
        <w:tc>
          <w:tcPr>
            <w:tcW w:w="3552" w:type="dxa"/>
          </w:tcPr>
          <w:p w14:paraId="2F399758">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561" w:right="555"/>
              <w:jc w:val="center"/>
              <w:textAlignment w:val="auto"/>
              <w:rPr>
                <w:rFonts w:hint="eastAsia" w:ascii="宋体" w:eastAsia="宋体"/>
                <w:sz w:val="28"/>
              </w:rPr>
            </w:pPr>
            <w:r>
              <w:rPr>
                <w:rFonts w:hint="eastAsia" w:ascii="宋体" w:eastAsia="宋体"/>
                <w:spacing w:val="-6"/>
                <w:sz w:val="28"/>
              </w:rPr>
              <w:t>检查或试验</w:t>
            </w:r>
          </w:p>
          <w:p w14:paraId="62564E9D">
            <w:pPr>
              <w:pStyle w:val="13"/>
              <w:keepNext w:val="0"/>
              <w:keepLines w:val="0"/>
              <w:pageBreakBefore w:val="0"/>
              <w:widowControl w:val="0"/>
              <w:kinsoku/>
              <w:wordWrap/>
              <w:overflowPunct/>
              <w:topLinePunct w:val="0"/>
              <w:autoSpaceDE w:val="0"/>
              <w:autoSpaceDN w:val="0"/>
              <w:bidi w:val="0"/>
              <w:adjustRightInd/>
              <w:snapToGrid/>
              <w:spacing w:before="82" w:line="300" w:lineRule="auto"/>
              <w:ind w:left="558" w:right="555"/>
              <w:jc w:val="center"/>
              <w:textAlignment w:val="auto"/>
              <w:rPr>
                <w:rFonts w:hint="eastAsia" w:ascii="宋体" w:eastAsia="宋体"/>
                <w:sz w:val="28"/>
              </w:rPr>
            </w:pPr>
            <w:r>
              <w:rPr>
                <w:rFonts w:hint="eastAsia" w:ascii="宋体" w:eastAsia="宋体"/>
                <w:spacing w:val="-7"/>
                <w:sz w:val="28"/>
              </w:rPr>
              <w:t>方法</w:t>
            </w:r>
          </w:p>
        </w:tc>
        <w:tc>
          <w:tcPr>
            <w:tcW w:w="1399" w:type="dxa"/>
          </w:tcPr>
          <w:p w14:paraId="36D7C9C0">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417"/>
              <w:textAlignment w:val="auto"/>
              <w:rPr>
                <w:rFonts w:hint="eastAsia" w:ascii="宋体" w:eastAsia="宋体"/>
                <w:sz w:val="28"/>
              </w:rPr>
            </w:pPr>
            <w:r>
              <w:rPr>
                <w:rFonts w:hint="eastAsia" w:ascii="宋体" w:eastAsia="宋体"/>
                <w:spacing w:val="-7"/>
                <w:sz w:val="28"/>
              </w:rPr>
              <w:t>取样</w:t>
            </w:r>
          </w:p>
          <w:p w14:paraId="6A989091">
            <w:pPr>
              <w:pStyle w:val="13"/>
              <w:keepNext w:val="0"/>
              <w:keepLines w:val="0"/>
              <w:pageBreakBefore w:val="0"/>
              <w:widowControl w:val="0"/>
              <w:kinsoku/>
              <w:wordWrap/>
              <w:overflowPunct/>
              <w:topLinePunct w:val="0"/>
              <w:autoSpaceDE w:val="0"/>
              <w:autoSpaceDN w:val="0"/>
              <w:bidi w:val="0"/>
              <w:adjustRightInd/>
              <w:snapToGrid/>
              <w:spacing w:before="82" w:line="300" w:lineRule="auto"/>
              <w:ind w:left="417"/>
              <w:textAlignment w:val="auto"/>
              <w:rPr>
                <w:rFonts w:hint="eastAsia" w:ascii="宋体" w:eastAsia="宋体"/>
                <w:sz w:val="28"/>
              </w:rPr>
            </w:pPr>
            <w:r>
              <w:rPr>
                <w:rFonts w:hint="eastAsia" w:ascii="宋体" w:eastAsia="宋体"/>
                <w:spacing w:val="-7"/>
                <w:sz w:val="28"/>
              </w:rPr>
              <w:t>要求</w:t>
            </w:r>
          </w:p>
        </w:tc>
        <w:tc>
          <w:tcPr>
            <w:tcW w:w="956" w:type="dxa"/>
          </w:tcPr>
          <w:p w14:paraId="04926FEC">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97"/>
              <w:textAlignment w:val="auto"/>
              <w:rPr>
                <w:rFonts w:hint="eastAsia" w:ascii="宋体" w:eastAsia="宋体"/>
                <w:sz w:val="28"/>
              </w:rPr>
            </w:pPr>
            <w:r>
              <w:rPr>
                <w:rFonts w:hint="eastAsia" w:ascii="宋体" w:eastAsia="宋体"/>
                <w:spacing w:val="-7"/>
                <w:sz w:val="28"/>
              </w:rPr>
              <w:t>取样</w:t>
            </w:r>
          </w:p>
          <w:p w14:paraId="31B83E60">
            <w:pPr>
              <w:pStyle w:val="13"/>
              <w:keepNext w:val="0"/>
              <w:keepLines w:val="0"/>
              <w:pageBreakBefore w:val="0"/>
              <w:widowControl w:val="0"/>
              <w:kinsoku/>
              <w:wordWrap/>
              <w:overflowPunct/>
              <w:topLinePunct w:val="0"/>
              <w:autoSpaceDE w:val="0"/>
              <w:autoSpaceDN w:val="0"/>
              <w:bidi w:val="0"/>
              <w:adjustRightInd/>
              <w:snapToGrid/>
              <w:spacing w:before="82" w:line="300" w:lineRule="auto"/>
              <w:ind w:left="197"/>
              <w:textAlignment w:val="auto"/>
              <w:rPr>
                <w:rFonts w:hint="eastAsia" w:ascii="宋体" w:eastAsia="宋体"/>
                <w:sz w:val="28"/>
              </w:rPr>
            </w:pPr>
            <w:r>
              <w:rPr>
                <w:rFonts w:hint="eastAsia" w:ascii="宋体" w:eastAsia="宋体"/>
                <w:spacing w:val="-7"/>
                <w:sz w:val="28"/>
              </w:rPr>
              <w:t>数量</w:t>
            </w:r>
          </w:p>
        </w:tc>
      </w:tr>
      <w:tr w14:paraId="2CACD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5BA7304C">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6"/>
              <w:jc w:val="center"/>
              <w:textAlignment w:val="auto"/>
              <w:rPr>
                <w:sz w:val="28"/>
              </w:rPr>
            </w:pPr>
            <w:r>
              <w:rPr>
                <w:w w:val="99"/>
                <w:sz w:val="28"/>
              </w:rPr>
              <w:t>1</w:t>
            </w:r>
          </w:p>
        </w:tc>
        <w:tc>
          <w:tcPr>
            <w:tcW w:w="1961" w:type="dxa"/>
          </w:tcPr>
          <w:p w14:paraId="38ABD374">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化学成分</w:t>
            </w:r>
          </w:p>
        </w:tc>
        <w:tc>
          <w:tcPr>
            <w:tcW w:w="3552" w:type="dxa"/>
          </w:tcPr>
          <w:p w14:paraId="76B419FE">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60" w:right="555"/>
              <w:jc w:val="center"/>
              <w:textAlignment w:val="auto"/>
              <w:rPr>
                <w:sz w:val="28"/>
              </w:rPr>
            </w:pPr>
            <w:r>
              <w:rPr>
                <w:sz w:val="28"/>
              </w:rPr>
              <w:t>GB/T</w:t>
            </w:r>
            <w:r>
              <w:rPr>
                <w:spacing w:val="-12"/>
                <w:sz w:val="28"/>
              </w:rPr>
              <w:t xml:space="preserve"> </w:t>
            </w:r>
            <w:r>
              <w:rPr>
                <w:spacing w:val="-5"/>
                <w:sz w:val="28"/>
              </w:rPr>
              <w:t>223</w:t>
            </w:r>
          </w:p>
        </w:tc>
        <w:tc>
          <w:tcPr>
            <w:tcW w:w="1399" w:type="dxa"/>
          </w:tcPr>
          <w:p w14:paraId="5A3003E1">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18B09B6C">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8"/>
              <w:jc w:val="center"/>
              <w:textAlignment w:val="auto"/>
              <w:rPr>
                <w:sz w:val="28"/>
              </w:rPr>
            </w:pPr>
            <w:r>
              <w:rPr>
                <w:w w:val="99"/>
                <w:sz w:val="28"/>
              </w:rPr>
              <w:t>1</w:t>
            </w:r>
          </w:p>
        </w:tc>
      </w:tr>
      <w:tr w14:paraId="29477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020E7C8E">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6"/>
              <w:jc w:val="center"/>
              <w:textAlignment w:val="auto"/>
              <w:rPr>
                <w:sz w:val="28"/>
              </w:rPr>
            </w:pPr>
            <w:r>
              <w:rPr>
                <w:w w:val="99"/>
                <w:sz w:val="28"/>
              </w:rPr>
              <w:t>2</w:t>
            </w:r>
          </w:p>
        </w:tc>
        <w:tc>
          <w:tcPr>
            <w:tcW w:w="1961" w:type="dxa"/>
          </w:tcPr>
          <w:p w14:paraId="22E1120B">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力学性能</w:t>
            </w:r>
          </w:p>
        </w:tc>
        <w:tc>
          <w:tcPr>
            <w:tcW w:w="3552" w:type="dxa"/>
          </w:tcPr>
          <w:p w14:paraId="1E747DC8">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561" w:right="555"/>
              <w:jc w:val="center"/>
              <w:textAlignment w:val="auto"/>
              <w:rPr>
                <w:sz w:val="28"/>
              </w:rPr>
            </w:pPr>
            <w:r>
              <w:rPr>
                <w:sz w:val="28"/>
              </w:rPr>
              <w:t>GB</w:t>
            </w:r>
            <w:r>
              <w:rPr>
                <w:spacing w:val="-12"/>
                <w:sz w:val="28"/>
              </w:rPr>
              <w:t xml:space="preserve"> </w:t>
            </w:r>
            <w:r>
              <w:rPr>
                <w:sz w:val="28"/>
              </w:rPr>
              <w:t>6397</w:t>
            </w:r>
            <w:r>
              <w:rPr>
                <w:rFonts w:hint="eastAsia" w:ascii="宋体" w:eastAsia="宋体"/>
                <w:sz w:val="28"/>
              </w:rPr>
              <w:t>、</w:t>
            </w:r>
            <w:r>
              <w:rPr>
                <w:sz w:val="28"/>
              </w:rPr>
              <w:t>GB/T</w:t>
            </w:r>
            <w:r>
              <w:rPr>
                <w:spacing w:val="-15"/>
                <w:sz w:val="28"/>
              </w:rPr>
              <w:t xml:space="preserve"> </w:t>
            </w:r>
            <w:r>
              <w:rPr>
                <w:spacing w:val="-5"/>
                <w:sz w:val="28"/>
              </w:rPr>
              <w:t>228</w:t>
            </w:r>
          </w:p>
        </w:tc>
        <w:tc>
          <w:tcPr>
            <w:tcW w:w="1399" w:type="dxa"/>
          </w:tcPr>
          <w:p w14:paraId="3EE6D1CA">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7B7664AE">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8"/>
              <w:jc w:val="center"/>
              <w:textAlignment w:val="auto"/>
              <w:rPr>
                <w:sz w:val="28"/>
              </w:rPr>
            </w:pPr>
            <w:r>
              <w:rPr>
                <w:w w:val="99"/>
                <w:sz w:val="28"/>
              </w:rPr>
              <w:t>2</w:t>
            </w:r>
          </w:p>
        </w:tc>
      </w:tr>
      <w:tr w14:paraId="4AE99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08" w:type="dxa"/>
          </w:tcPr>
          <w:p w14:paraId="1A34FB46">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6"/>
              <w:jc w:val="center"/>
              <w:textAlignment w:val="auto"/>
              <w:rPr>
                <w:sz w:val="28"/>
              </w:rPr>
            </w:pPr>
            <w:r>
              <w:rPr>
                <w:w w:val="99"/>
                <w:sz w:val="28"/>
              </w:rPr>
              <w:t>3</w:t>
            </w:r>
          </w:p>
        </w:tc>
        <w:tc>
          <w:tcPr>
            <w:tcW w:w="1961" w:type="dxa"/>
          </w:tcPr>
          <w:p w14:paraId="0462632C">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冲击试验</w:t>
            </w:r>
          </w:p>
        </w:tc>
        <w:tc>
          <w:tcPr>
            <w:tcW w:w="3552" w:type="dxa"/>
          </w:tcPr>
          <w:p w14:paraId="4A5A82A2">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60" w:right="555"/>
              <w:jc w:val="center"/>
              <w:textAlignment w:val="auto"/>
              <w:rPr>
                <w:sz w:val="28"/>
              </w:rPr>
            </w:pPr>
            <w:r>
              <w:rPr>
                <w:sz w:val="28"/>
              </w:rPr>
              <w:t>GB/T</w:t>
            </w:r>
            <w:r>
              <w:rPr>
                <w:spacing w:val="-12"/>
                <w:sz w:val="28"/>
              </w:rPr>
              <w:t xml:space="preserve"> </w:t>
            </w:r>
            <w:r>
              <w:rPr>
                <w:spacing w:val="-5"/>
                <w:sz w:val="28"/>
              </w:rPr>
              <w:t>229</w:t>
            </w:r>
          </w:p>
        </w:tc>
        <w:tc>
          <w:tcPr>
            <w:tcW w:w="1399" w:type="dxa"/>
          </w:tcPr>
          <w:p w14:paraId="53C0C478">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33E69257">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8"/>
              <w:jc w:val="center"/>
              <w:textAlignment w:val="auto"/>
              <w:rPr>
                <w:sz w:val="28"/>
              </w:rPr>
            </w:pPr>
            <w:r>
              <w:rPr>
                <w:w w:val="99"/>
                <w:sz w:val="28"/>
              </w:rPr>
              <w:t>2</w:t>
            </w:r>
          </w:p>
        </w:tc>
      </w:tr>
      <w:tr w14:paraId="73C9A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5C667FB3">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6"/>
              <w:jc w:val="center"/>
              <w:textAlignment w:val="auto"/>
              <w:rPr>
                <w:sz w:val="28"/>
              </w:rPr>
            </w:pPr>
            <w:r>
              <w:rPr>
                <w:w w:val="99"/>
                <w:sz w:val="28"/>
              </w:rPr>
              <w:t>4</w:t>
            </w:r>
          </w:p>
        </w:tc>
        <w:tc>
          <w:tcPr>
            <w:tcW w:w="1961" w:type="dxa"/>
          </w:tcPr>
          <w:p w14:paraId="122672D7">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压扁试验</w:t>
            </w:r>
          </w:p>
        </w:tc>
        <w:tc>
          <w:tcPr>
            <w:tcW w:w="3552" w:type="dxa"/>
          </w:tcPr>
          <w:p w14:paraId="398672A5">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60" w:right="555"/>
              <w:jc w:val="center"/>
              <w:textAlignment w:val="auto"/>
              <w:rPr>
                <w:sz w:val="28"/>
              </w:rPr>
            </w:pPr>
            <w:r>
              <w:rPr>
                <w:sz w:val="28"/>
              </w:rPr>
              <w:t>GB/T</w:t>
            </w:r>
            <w:r>
              <w:rPr>
                <w:spacing w:val="-12"/>
                <w:sz w:val="28"/>
              </w:rPr>
              <w:t xml:space="preserve"> </w:t>
            </w:r>
            <w:r>
              <w:rPr>
                <w:spacing w:val="-5"/>
                <w:sz w:val="28"/>
              </w:rPr>
              <w:t>246</w:t>
            </w:r>
          </w:p>
        </w:tc>
        <w:tc>
          <w:tcPr>
            <w:tcW w:w="1399" w:type="dxa"/>
          </w:tcPr>
          <w:p w14:paraId="487C866F">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2C3D415F">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8"/>
              <w:jc w:val="center"/>
              <w:textAlignment w:val="auto"/>
              <w:rPr>
                <w:sz w:val="28"/>
              </w:rPr>
            </w:pPr>
            <w:r>
              <w:rPr>
                <w:w w:val="99"/>
                <w:sz w:val="28"/>
              </w:rPr>
              <w:t>2</w:t>
            </w:r>
          </w:p>
        </w:tc>
      </w:tr>
      <w:tr w14:paraId="700BA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66D4EB99">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6"/>
              <w:jc w:val="center"/>
              <w:textAlignment w:val="auto"/>
              <w:rPr>
                <w:sz w:val="28"/>
              </w:rPr>
            </w:pPr>
            <w:r>
              <w:rPr>
                <w:w w:val="99"/>
                <w:sz w:val="28"/>
              </w:rPr>
              <w:t>5</w:t>
            </w:r>
          </w:p>
        </w:tc>
        <w:tc>
          <w:tcPr>
            <w:tcW w:w="1961" w:type="dxa"/>
          </w:tcPr>
          <w:p w14:paraId="4C41E27E">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扩口试验</w:t>
            </w:r>
          </w:p>
        </w:tc>
        <w:tc>
          <w:tcPr>
            <w:tcW w:w="3552" w:type="dxa"/>
          </w:tcPr>
          <w:p w14:paraId="08F96ADB">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60" w:right="555"/>
              <w:jc w:val="center"/>
              <w:textAlignment w:val="auto"/>
              <w:rPr>
                <w:sz w:val="28"/>
              </w:rPr>
            </w:pPr>
            <w:r>
              <w:rPr>
                <w:sz w:val="28"/>
              </w:rPr>
              <w:t>GB/T</w:t>
            </w:r>
            <w:r>
              <w:rPr>
                <w:spacing w:val="-12"/>
                <w:sz w:val="28"/>
              </w:rPr>
              <w:t xml:space="preserve"> </w:t>
            </w:r>
            <w:r>
              <w:rPr>
                <w:spacing w:val="-5"/>
                <w:sz w:val="28"/>
              </w:rPr>
              <w:t>242</w:t>
            </w:r>
          </w:p>
        </w:tc>
        <w:tc>
          <w:tcPr>
            <w:tcW w:w="1399" w:type="dxa"/>
          </w:tcPr>
          <w:p w14:paraId="61AEE9FD">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6C09B85A">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8"/>
              <w:jc w:val="center"/>
              <w:textAlignment w:val="auto"/>
              <w:rPr>
                <w:sz w:val="28"/>
              </w:rPr>
            </w:pPr>
            <w:r>
              <w:rPr>
                <w:w w:val="99"/>
                <w:sz w:val="28"/>
              </w:rPr>
              <w:t>2</w:t>
            </w:r>
          </w:p>
        </w:tc>
      </w:tr>
      <w:tr w14:paraId="30331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0BF66D1F">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6"/>
              <w:jc w:val="center"/>
              <w:textAlignment w:val="auto"/>
              <w:rPr>
                <w:sz w:val="28"/>
              </w:rPr>
            </w:pPr>
            <w:r>
              <w:rPr>
                <w:w w:val="99"/>
                <w:sz w:val="28"/>
              </w:rPr>
              <w:t>6</w:t>
            </w:r>
          </w:p>
        </w:tc>
        <w:tc>
          <w:tcPr>
            <w:tcW w:w="1961" w:type="dxa"/>
          </w:tcPr>
          <w:p w14:paraId="408B724E">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液压试验</w:t>
            </w:r>
          </w:p>
        </w:tc>
        <w:tc>
          <w:tcPr>
            <w:tcW w:w="3552" w:type="dxa"/>
          </w:tcPr>
          <w:p w14:paraId="04D4EC20">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59" w:right="555"/>
              <w:jc w:val="center"/>
              <w:textAlignment w:val="auto"/>
              <w:rPr>
                <w:sz w:val="28"/>
              </w:rPr>
            </w:pPr>
            <w:r>
              <w:rPr>
                <w:sz w:val="28"/>
              </w:rPr>
              <w:t>GB/T</w:t>
            </w:r>
            <w:r>
              <w:rPr>
                <w:spacing w:val="-12"/>
                <w:sz w:val="28"/>
              </w:rPr>
              <w:t xml:space="preserve"> </w:t>
            </w:r>
            <w:r>
              <w:rPr>
                <w:spacing w:val="-2"/>
                <w:sz w:val="28"/>
              </w:rPr>
              <w:t>14976</w:t>
            </w:r>
          </w:p>
        </w:tc>
        <w:tc>
          <w:tcPr>
            <w:tcW w:w="1399" w:type="dxa"/>
          </w:tcPr>
          <w:p w14:paraId="32AAF251">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逐根</w:t>
            </w:r>
          </w:p>
        </w:tc>
        <w:tc>
          <w:tcPr>
            <w:tcW w:w="956" w:type="dxa"/>
          </w:tcPr>
          <w:p w14:paraId="235C84A0">
            <w:pPr>
              <w:pStyle w:val="13"/>
              <w:keepNext w:val="0"/>
              <w:keepLines w:val="0"/>
              <w:pageBreakBefore w:val="0"/>
              <w:widowControl w:val="0"/>
              <w:kinsoku/>
              <w:wordWrap/>
              <w:overflowPunct/>
              <w:topLinePunct w:val="0"/>
              <w:autoSpaceDE w:val="0"/>
              <w:autoSpaceDN w:val="0"/>
              <w:bidi w:val="0"/>
              <w:adjustRightInd/>
              <w:snapToGrid/>
              <w:spacing w:line="300" w:lineRule="auto"/>
              <w:textAlignment w:val="auto"/>
              <w:rPr>
                <w:sz w:val="26"/>
              </w:rPr>
            </w:pPr>
          </w:p>
        </w:tc>
      </w:tr>
      <w:tr w14:paraId="083B0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1E78A8A3">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6"/>
              <w:jc w:val="center"/>
              <w:textAlignment w:val="auto"/>
              <w:rPr>
                <w:sz w:val="28"/>
              </w:rPr>
            </w:pPr>
            <w:r>
              <w:rPr>
                <w:w w:val="99"/>
                <w:sz w:val="28"/>
              </w:rPr>
              <w:t>7</w:t>
            </w:r>
          </w:p>
        </w:tc>
        <w:tc>
          <w:tcPr>
            <w:tcW w:w="1961" w:type="dxa"/>
          </w:tcPr>
          <w:p w14:paraId="5C56E4AC">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超声波检验</w:t>
            </w:r>
          </w:p>
        </w:tc>
        <w:tc>
          <w:tcPr>
            <w:tcW w:w="3552" w:type="dxa"/>
          </w:tcPr>
          <w:p w14:paraId="289E503C">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59" w:right="555"/>
              <w:jc w:val="center"/>
              <w:textAlignment w:val="auto"/>
              <w:rPr>
                <w:sz w:val="28"/>
              </w:rPr>
            </w:pPr>
            <w:r>
              <w:rPr>
                <w:sz w:val="28"/>
              </w:rPr>
              <w:t>GB/T</w:t>
            </w:r>
            <w:r>
              <w:rPr>
                <w:spacing w:val="-12"/>
                <w:sz w:val="28"/>
              </w:rPr>
              <w:t xml:space="preserve"> </w:t>
            </w:r>
            <w:r>
              <w:rPr>
                <w:spacing w:val="-4"/>
                <w:sz w:val="28"/>
              </w:rPr>
              <w:t>5777</w:t>
            </w:r>
          </w:p>
        </w:tc>
        <w:tc>
          <w:tcPr>
            <w:tcW w:w="1399" w:type="dxa"/>
          </w:tcPr>
          <w:p w14:paraId="5009EC4C">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逐根</w:t>
            </w:r>
          </w:p>
        </w:tc>
        <w:tc>
          <w:tcPr>
            <w:tcW w:w="956" w:type="dxa"/>
          </w:tcPr>
          <w:p w14:paraId="2DDD749E">
            <w:pPr>
              <w:pStyle w:val="13"/>
              <w:keepNext w:val="0"/>
              <w:keepLines w:val="0"/>
              <w:pageBreakBefore w:val="0"/>
              <w:widowControl w:val="0"/>
              <w:kinsoku/>
              <w:wordWrap/>
              <w:overflowPunct/>
              <w:topLinePunct w:val="0"/>
              <w:autoSpaceDE w:val="0"/>
              <w:autoSpaceDN w:val="0"/>
              <w:bidi w:val="0"/>
              <w:adjustRightInd/>
              <w:snapToGrid/>
              <w:spacing w:line="300" w:lineRule="auto"/>
              <w:textAlignment w:val="auto"/>
              <w:rPr>
                <w:sz w:val="26"/>
              </w:rPr>
            </w:pPr>
          </w:p>
        </w:tc>
      </w:tr>
      <w:tr w14:paraId="426FA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08" w:type="dxa"/>
          </w:tcPr>
          <w:p w14:paraId="79F47A59">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6"/>
              <w:jc w:val="center"/>
              <w:textAlignment w:val="auto"/>
              <w:rPr>
                <w:sz w:val="28"/>
              </w:rPr>
            </w:pPr>
            <w:r>
              <w:rPr>
                <w:w w:val="99"/>
                <w:sz w:val="28"/>
              </w:rPr>
              <w:t>8</w:t>
            </w:r>
          </w:p>
        </w:tc>
        <w:tc>
          <w:tcPr>
            <w:tcW w:w="1961" w:type="dxa"/>
          </w:tcPr>
          <w:p w14:paraId="520C73C8">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涡流检验</w:t>
            </w:r>
          </w:p>
        </w:tc>
        <w:tc>
          <w:tcPr>
            <w:tcW w:w="3552" w:type="dxa"/>
          </w:tcPr>
          <w:p w14:paraId="0956BB18">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59" w:right="555"/>
              <w:jc w:val="center"/>
              <w:textAlignment w:val="auto"/>
              <w:rPr>
                <w:sz w:val="28"/>
              </w:rPr>
            </w:pPr>
            <w:r>
              <w:rPr>
                <w:sz w:val="28"/>
              </w:rPr>
              <w:t>GB/T</w:t>
            </w:r>
            <w:r>
              <w:rPr>
                <w:spacing w:val="-12"/>
                <w:sz w:val="28"/>
              </w:rPr>
              <w:t xml:space="preserve"> </w:t>
            </w:r>
            <w:r>
              <w:rPr>
                <w:spacing w:val="-4"/>
                <w:sz w:val="28"/>
              </w:rPr>
              <w:t>7735</w:t>
            </w:r>
          </w:p>
        </w:tc>
        <w:tc>
          <w:tcPr>
            <w:tcW w:w="1399" w:type="dxa"/>
          </w:tcPr>
          <w:p w14:paraId="191FCDC0">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逐根</w:t>
            </w:r>
          </w:p>
        </w:tc>
        <w:tc>
          <w:tcPr>
            <w:tcW w:w="956" w:type="dxa"/>
          </w:tcPr>
          <w:p w14:paraId="43E6B28B">
            <w:pPr>
              <w:pStyle w:val="13"/>
              <w:keepNext w:val="0"/>
              <w:keepLines w:val="0"/>
              <w:pageBreakBefore w:val="0"/>
              <w:widowControl w:val="0"/>
              <w:kinsoku/>
              <w:wordWrap/>
              <w:overflowPunct/>
              <w:topLinePunct w:val="0"/>
              <w:autoSpaceDE w:val="0"/>
              <w:autoSpaceDN w:val="0"/>
              <w:bidi w:val="0"/>
              <w:adjustRightInd/>
              <w:snapToGrid/>
              <w:spacing w:line="300" w:lineRule="auto"/>
              <w:textAlignment w:val="auto"/>
              <w:rPr>
                <w:sz w:val="26"/>
              </w:rPr>
            </w:pPr>
          </w:p>
        </w:tc>
      </w:tr>
      <w:tr w14:paraId="09CD1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55369B50">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332"/>
              <w:textAlignment w:val="auto"/>
              <w:rPr>
                <w:sz w:val="28"/>
              </w:rPr>
            </w:pPr>
            <w:r>
              <w:rPr>
                <w:w w:val="99"/>
                <w:sz w:val="28"/>
              </w:rPr>
              <w:t>9</w:t>
            </w:r>
          </w:p>
        </w:tc>
        <w:tc>
          <w:tcPr>
            <w:tcW w:w="1961" w:type="dxa"/>
          </w:tcPr>
          <w:p w14:paraId="59707B75">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eastAsia" w:ascii="宋体" w:eastAsia="宋体"/>
                <w:sz w:val="28"/>
              </w:rPr>
            </w:pPr>
            <w:r>
              <w:rPr>
                <w:rFonts w:hint="eastAsia" w:ascii="宋体" w:eastAsia="宋体"/>
                <w:spacing w:val="-6"/>
                <w:sz w:val="28"/>
              </w:rPr>
              <w:t>晶间腐蚀</w:t>
            </w:r>
          </w:p>
        </w:tc>
        <w:tc>
          <w:tcPr>
            <w:tcW w:w="3552" w:type="dxa"/>
          </w:tcPr>
          <w:p w14:paraId="6DE0638D">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560" w:right="555"/>
              <w:jc w:val="center"/>
              <w:textAlignment w:val="auto"/>
              <w:rPr>
                <w:sz w:val="28"/>
              </w:rPr>
            </w:pPr>
            <w:r>
              <w:rPr>
                <w:sz w:val="28"/>
              </w:rPr>
              <w:t>GB/T</w:t>
            </w:r>
            <w:r>
              <w:rPr>
                <w:spacing w:val="-12"/>
                <w:sz w:val="28"/>
              </w:rPr>
              <w:t xml:space="preserve"> </w:t>
            </w:r>
            <w:r>
              <w:rPr>
                <w:spacing w:val="-2"/>
                <w:sz w:val="28"/>
              </w:rPr>
              <w:t>4334.5</w:t>
            </w:r>
          </w:p>
        </w:tc>
        <w:tc>
          <w:tcPr>
            <w:tcW w:w="1399" w:type="dxa"/>
          </w:tcPr>
          <w:p w14:paraId="7541F27F">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44A66D17">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sz w:val="28"/>
              </w:rPr>
            </w:pPr>
            <w:r>
              <w:rPr>
                <w:w w:val="99"/>
                <w:sz w:val="28"/>
              </w:rPr>
              <w:t>2</w:t>
            </w:r>
          </w:p>
        </w:tc>
      </w:tr>
      <w:tr w14:paraId="7D02F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24ABC334">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262"/>
              <w:textAlignment w:val="auto"/>
              <w:rPr>
                <w:sz w:val="28"/>
              </w:rPr>
            </w:pPr>
            <w:r>
              <w:rPr>
                <w:spacing w:val="-5"/>
                <w:sz w:val="28"/>
              </w:rPr>
              <w:t>10</w:t>
            </w:r>
          </w:p>
        </w:tc>
        <w:tc>
          <w:tcPr>
            <w:tcW w:w="1961" w:type="dxa"/>
          </w:tcPr>
          <w:p w14:paraId="67D01425">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7"/>
              <w:jc w:val="center"/>
              <w:textAlignment w:val="auto"/>
              <w:rPr>
                <w:rFonts w:hint="eastAsia" w:ascii="宋体" w:eastAsia="宋体"/>
                <w:sz w:val="28"/>
              </w:rPr>
            </w:pPr>
            <w:r>
              <w:rPr>
                <w:rFonts w:hint="eastAsia" w:ascii="宋体" w:eastAsia="宋体"/>
                <w:spacing w:val="-7"/>
                <w:sz w:val="28"/>
              </w:rPr>
              <w:t>晶粒度</w:t>
            </w:r>
          </w:p>
        </w:tc>
        <w:tc>
          <w:tcPr>
            <w:tcW w:w="3552" w:type="dxa"/>
          </w:tcPr>
          <w:p w14:paraId="2ACBEE49">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559" w:right="555"/>
              <w:jc w:val="center"/>
              <w:textAlignment w:val="auto"/>
              <w:rPr>
                <w:sz w:val="28"/>
              </w:rPr>
            </w:pPr>
            <w:r>
              <w:rPr>
                <w:sz w:val="28"/>
              </w:rPr>
              <w:t>GB/T</w:t>
            </w:r>
            <w:r>
              <w:rPr>
                <w:spacing w:val="-12"/>
                <w:sz w:val="28"/>
              </w:rPr>
              <w:t xml:space="preserve"> </w:t>
            </w:r>
            <w:r>
              <w:rPr>
                <w:spacing w:val="-4"/>
                <w:sz w:val="28"/>
              </w:rPr>
              <w:t>6394</w:t>
            </w:r>
          </w:p>
        </w:tc>
        <w:tc>
          <w:tcPr>
            <w:tcW w:w="1399" w:type="dxa"/>
          </w:tcPr>
          <w:p w14:paraId="3F382293">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6FF7085D">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sz w:val="28"/>
              </w:rPr>
            </w:pPr>
            <w:r>
              <w:rPr>
                <w:w w:val="99"/>
                <w:sz w:val="28"/>
              </w:rPr>
              <w:t>2</w:t>
            </w:r>
          </w:p>
        </w:tc>
      </w:tr>
      <w:tr w14:paraId="5C029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44BDBEE0">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267"/>
              <w:textAlignment w:val="auto"/>
              <w:rPr>
                <w:sz w:val="28"/>
              </w:rPr>
            </w:pPr>
            <w:r>
              <w:rPr>
                <w:spacing w:val="-5"/>
                <w:sz w:val="28"/>
              </w:rPr>
              <w:t>11</w:t>
            </w:r>
          </w:p>
        </w:tc>
        <w:tc>
          <w:tcPr>
            <w:tcW w:w="1961" w:type="dxa"/>
          </w:tcPr>
          <w:p w14:paraId="38027E88">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8"/>
              <w:jc w:val="center"/>
              <w:textAlignment w:val="auto"/>
              <w:rPr>
                <w:rFonts w:hint="eastAsia" w:ascii="宋体" w:eastAsia="宋体"/>
                <w:sz w:val="28"/>
              </w:rPr>
            </w:pPr>
            <w:r>
              <w:rPr>
                <w:rFonts w:hint="eastAsia" w:ascii="宋体" w:eastAsia="宋体"/>
                <w:spacing w:val="-5"/>
                <w:sz w:val="28"/>
              </w:rPr>
              <w:t>非金属夹杂物</w:t>
            </w:r>
          </w:p>
        </w:tc>
        <w:tc>
          <w:tcPr>
            <w:tcW w:w="3552" w:type="dxa"/>
          </w:tcPr>
          <w:p w14:paraId="13D05493">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559" w:right="555"/>
              <w:jc w:val="center"/>
              <w:textAlignment w:val="auto"/>
              <w:rPr>
                <w:sz w:val="28"/>
              </w:rPr>
            </w:pPr>
            <w:r>
              <w:rPr>
                <w:sz w:val="28"/>
              </w:rPr>
              <w:t>GB/T</w:t>
            </w:r>
            <w:r>
              <w:rPr>
                <w:spacing w:val="-12"/>
                <w:sz w:val="28"/>
              </w:rPr>
              <w:t xml:space="preserve"> </w:t>
            </w:r>
            <w:r>
              <w:rPr>
                <w:spacing w:val="-2"/>
                <w:sz w:val="28"/>
              </w:rPr>
              <w:t>10561</w:t>
            </w:r>
          </w:p>
        </w:tc>
        <w:tc>
          <w:tcPr>
            <w:tcW w:w="1399" w:type="dxa"/>
          </w:tcPr>
          <w:p w14:paraId="31865ACC">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6D73FE5D">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sz w:val="28"/>
              </w:rPr>
            </w:pPr>
            <w:r>
              <w:rPr>
                <w:w w:val="99"/>
                <w:sz w:val="28"/>
              </w:rPr>
              <w:t>2</w:t>
            </w:r>
          </w:p>
        </w:tc>
      </w:tr>
      <w:tr w14:paraId="01B54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3247B9A0">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262"/>
              <w:textAlignment w:val="auto"/>
              <w:rPr>
                <w:sz w:val="28"/>
              </w:rPr>
            </w:pPr>
            <w:r>
              <w:rPr>
                <w:spacing w:val="-5"/>
                <w:sz w:val="28"/>
              </w:rPr>
              <w:t>12</w:t>
            </w:r>
          </w:p>
        </w:tc>
        <w:tc>
          <w:tcPr>
            <w:tcW w:w="1961" w:type="dxa"/>
          </w:tcPr>
          <w:p w14:paraId="0EDD4C71">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eastAsia" w:ascii="宋体" w:eastAsia="宋体"/>
                <w:sz w:val="28"/>
              </w:rPr>
            </w:pPr>
            <w:r>
              <w:rPr>
                <w:rFonts w:hint="eastAsia" w:ascii="宋体" w:eastAsia="宋体"/>
                <w:spacing w:val="-6"/>
                <w:sz w:val="28"/>
              </w:rPr>
              <w:t>尺寸偏差</w:t>
            </w:r>
          </w:p>
        </w:tc>
        <w:tc>
          <w:tcPr>
            <w:tcW w:w="3552" w:type="dxa"/>
          </w:tcPr>
          <w:p w14:paraId="2D0B77F6">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559" w:right="555"/>
              <w:jc w:val="center"/>
              <w:textAlignment w:val="auto"/>
              <w:rPr>
                <w:sz w:val="28"/>
              </w:rPr>
            </w:pPr>
            <w:r>
              <w:rPr>
                <w:sz w:val="28"/>
              </w:rPr>
              <w:t>GB/T</w:t>
            </w:r>
            <w:r>
              <w:rPr>
                <w:spacing w:val="-12"/>
                <w:sz w:val="28"/>
              </w:rPr>
              <w:t xml:space="preserve"> </w:t>
            </w:r>
            <w:r>
              <w:rPr>
                <w:spacing w:val="-2"/>
                <w:sz w:val="28"/>
              </w:rPr>
              <w:t>14976</w:t>
            </w:r>
          </w:p>
        </w:tc>
        <w:tc>
          <w:tcPr>
            <w:tcW w:w="1399" w:type="dxa"/>
          </w:tcPr>
          <w:p w14:paraId="30AA31FD">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2AA3F6C8">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207" w:right="200"/>
              <w:jc w:val="center"/>
              <w:textAlignment w:val="auto"/>
              <w:rPr>
                <w:sz w:val="28"/>
              </w:rPr>
            </w:pPr>
            <w:r>
              <w:rPr>
                <w:spacing w:val="-5"/>
                <w:sz w:val="28"/>
              </w:rPr>
              <w:t>10%</w:t>
            </w:r>
          </w:p>
        </w:tc>
      </w:tr>
      <w:tr w14:paraId="28D82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03DE19B9">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262"/>
              <w:textAlignment w:val="auto"/>
              <w:rPr>
                <w:sz w:val="28"/>
              </w:rPr>
            </w:pPr>
            <w:r>
              <w:rPr>
                <w:spacing w:val="-5"/>
                <w:sz w:val="28"/>
              </w:rPr>
              <w:t>13</w:t>
            </w:r>
          </w:p>
        </w:tc>
        <w:tc>
          <w:tcPr>
            <w:tcW w:w="1961" w:type="dxa"/>
          </w:tcPr>
          <w:p w14:paraId="1FD0A4DC">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7"/>
              <w:jc w:val="center"/>
              <w:textAlignment w:val="auto"/>
              <w:rPr>
                <w:rFonts w:hint="eastAsia" w:ascii="宋体" w:eastAsia="宋体"/>
                <w:sz w:val="28"/>
              </w:rPr>
            </w:pPr>
            <w:r>
              <w:rPr>
                <w:rFonts w:hint="eastAsia" w:ascii="宋体" w:eastAsia="宋体"/>
                <w:spacing w:val="-7"/>
                <w:sz w:val="28"/>
              </w:rPr>
              <w:t>弯曲度</w:t>
            </w:r>
          </w:p>
        </w:tc>
        <w:tc>
          <w:tcPr>
            <w:tcW w:w="3552" w:type="dxa"/>
          </w:tcPr>
          <w:p w14:paraId="7A351B90">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559" w:right="555"/>
              <w:jc w:val="center"/>
              <w:textAlignment w:val="auto"/>
              <w:rPr>
                <w:sz w:val="28"/>
              </w:rPr>
            </w:pPr>
            <w:r>
              <w:rPr>
                <w:sz w:val="28"/>
              </w:rPr>
              <w:t>GB/T</w:t>
            </w:r>
            <w:r>
              <w:rPr>
                <w:spacing w:val="-12"/>
                <w:sz w:val="28"/>
              </w:rPr>
              <w:t xml:space="preserve"> </w:t>
            </w:r>
            <w:r>
              <w:rPr>
                <w:spacing w:val="-2"/>
                <w:sz w:val="28"/>
              </w:rPr>
              <w:t>14976</w:t>
            </w:r>
          </w:p>
        </w:tc>
        <w:tc>
          <w:tcPr>
            <w:tcW w:w="1399" w:type="dxa"/>
          </w:tcPr>
          <w:p w14:paraId="56BD2A02">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23C85243">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207" w:right="198"/>
              <w:jc w:val="center"/>
              <w:textAlignment w:val="auto"/>
              <w:rPr>
                <w:sz w:val="28"/>
              </w:rPr>
            </w:pPr>
            <w:r>
              <w:rPr>
                <w:spacing w:val="-5"/>
                <w:sz w:val="28"/>
              </w:rPr>
              <w:t>5%</w:t>
            </w:r>
          </w:p>
        </w:tc>
      </w:tr>
      <w:tr w14:paraId="236E7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808" w:type="dxa"/>
          </w:tcPr>
          <w:p w14:paraId="6EAA8A47">
            <w:pPr>
              <w:pStyle w:val="13"/>
              <w:keepNext w:val="0"/>
              <w:keepLines w:val="0"/>
              <w:pageBreakBefore w:val="0"/>
              <w:widowControl w:val="0"/>
              <w:kinsoku/>
              <w:wordWrap/>
              <w:overflowPunct/>
              <w:topLinePunct w:val="0"/>
              <w:autoSpaceDE w:val="0"/>
              <w:autoSpaceDN w:val="0"/>
              <w:bidi w:val="0"/>
              <w:adjustRightInd/>
              <w:snapToGrid/>
              <w:spacing w:before="2" w:line="300" w:lineRule="auto"/>
              <w:textAlignment w:val="auto"/>
              <w:rPr>
                <w:rFonts w:ascii="宋体"/>
                <w:sz w:val="24"/>
              </w:rPr>
            </w:pPr>
          </w:p>
          <w:p w14:paraId="305B8461">
            <w:pPr>
              <w:pStyle w:val="13"/>
              <w:keepNext w:val="0"/>
              <w:keepLines w:val="0"/>
              <w:pageBreakBefore w:val="0"/>
              <w:widowControl w:val="0"/>
              <w:kinsoku/>
              <w:wordWrap/>
              <w:overflowPunct/>
              <w:topLinePunct w:val="0"/>
              <w:autoSpaceDE w:val="0"/>
              <w:autoSpaceDN w:val="0"/>
              <w:bidi w:val="0"/>
              <w:adjustRightInd/>
              <w:snapToGrid/>
              <w:spacing w:line="300" w:lineRule="auto"/>
              <w:ind w:left="262"/>
              <w:textAlignment w:val="auto"/>
              <w:rPr>
                <w:sz w:val="28"/>
              </w:rPr>
            </w:pPr>
            <w:r>
              <w:rPr>
                <w:spacing w:val="-5"/>
                <w:sz w:val="28"/>
              </w:rPr>
              <w:t>14</w:t>
            </w:r>
          </w:p>
        </w:tc>
        <w:tc>
          <w:tcPr>
            <w:tcW w:w="1961" w:type="dxa"/>
          </w:tcPr>
          <w:p w14:paraId="003FA5BF">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7"/>
              <w:jc w:val="center"/>
              <w:textAlignment w:val="auto"/>
              <w:rPr>
                <w:rFonts w:hint="eastAsia" w:ascii="宋体" w:eastAsia="宋体"/>
                <w:sz w:val="28"/>
              </w:rPr>
            </w:pPr>
            <w:r>
              <w:rPr>
                <w:rFonts w:hint="eastAsia" w:ascii="宋体" w:eastAsia="宋体"/>
                <w:spacing w:val="-5"/>
                <w:sz w:val="28"/>
              </w:rPr>
              <w:t>不圆度和壁厚</w:t>
            </w:r>
          </w:p>
          <w:p w14:paraId="7D27820C">
            <w:pPr>
              <w:pStyle w:val="13"/>
              <w:keepNext w:val="0"/>
              <w:keepLines w:val="0"/>
              <w:pageBreakBefore w:val="0"/>
              <w:widowControl w:val="0"/>
              <w:kinsoku/>
              <w:wordWrap/>
              <w:overflowPunct/>
              <w:topLinePunct w:val="0"/>
              <w:autoSpaceDE w:val="0"/>
              <w:autoSpaceDN w:val="0"/>
              <w:bidi w:val="0"/>
              <w:adjustRightInd/>
              <w:snapToGrid/>
              <w:spacing w:before="82" w:line="300" w:lineRule="auto"/>
              <w:ind w:left="132" w:right="126"/>
              <w:jc w:val="center"/>
              <w:textAlignment w:val="auto"/>
              <w:rPr>
                <w:rFonts w:hint="eastAsia" w:ascii="宋体" w:eastAsia="宋体"/>
                <w:sz w:val="28"/>
              </w:rPr>
            </w:pPr>
            <w:r>
              <w:rPr>
                <w:rFonts w:hint="eastAsia" w:ascii="宋体" w:eastAsia="宋体"/>
                <w:spacing w:val="-7"/>
                <w:sz w:val="28"/>
              </w:rPr>
              <w:t>不均</w:t>
            </w:r>
          </w:p>
        </w:tc>
        <w:tc>
          <w:tcPr>
            <w:tcW w:w="3552" w:type="dxa"/>
          </w:tcPr>
          <w:p w14:paraId="7034EAF1">
            <w:pPr>
              <w:pStyle w:val="13"/>
              <w:keepNext w:val="0"/>
              <w:keepLines w:val="0"/>
              <w:pageBreakBefore w:val="0"/>
              <w:widowControl w:val="0"/>
              <w:kinsoku/>
              <w:wordWrap/>
              <w:overflowPunct/>
              <w:topLinePunct w:val="0"/>
              <w:autoSpaceDE w:val="0"/>
              <w:autoSpaceDN w:val="0"/>
              <w:bidi w:val="0"/>
              <w:adjustRightInd/>
              <w:snapToGrid/>
              <w:spacing w:before="2" w:line="300" w:lineRule="auto"/>
              <w:textAlignment w:val="auto"/>
              <w:rPr>
                <w:rFonts w:ascii="宋体"/>
                <w:sz w:val="24"/>
              </w:rPr>
            </w:pPr>
          </w:p>
          <w:p w14:paraId="60D768D7">
            <w:pPr>
              <w:pStyle w:val="13"/>
              <w:keepNext w:val="0"/>
              <w:keepLines w:val="0"/>
              <w:pageBreakBefore w:val="0"/>
              <w:widowControl w:val="0"/>
              <w:kinsoku/>
              <w:wordWrap/>
              <w:overflowPunct/>
              <w:topLinePunct w:val="0"/>
              <w:autoSpaceDE w:val="0"/>
              <w:autoSpaceDN w:val="0"/>
              <w:bidi w:val="0"/>
              <w:adjustRightInd/>
              <w:snapToGrid/>
              <w:spacing w:line="300" w:lineRule="auto"/>
              <w:ind w:left="559" w:right="555"/>
              <w:jc w:val="center"/>
              <w:textAlignment w:val="auto"/>
              <w:rPr>
                <w:sz w:val="28"/>
              </w:rPr>
            </w:pPr>
            <w:r>
              <w:rPr>
                <w:sz w:val="28"/>
              </w:rPr>
              <w:t>GB/T</w:t>
            </w:r>
            <w:r>
              <w:rPr>
                <w:spacing w:val="-12"/>
                <w:sz w:val="28"/>
              </w:rPr>
              <w:t xml:space="preserve"> </w:t>
            </w:r>
            <w:r>
              <w:rPr>
                <w:spacing w:val="-2"/>
                <w:sz w:val="28"/>
              </w:rPr>
              <w:t>14976</w:t>
            </w:r>
          </w:p>
        </w:tc>
        <w:tc>
          <w:tcPr>
            <w:tcW w:w="1399" w:type="dxa"/>
          </w:tcPr>
          <w:p w14:paraId="35620AA0">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1BF8F442">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207" w:right="198"/>
              <w:jc w:val="center"/>
              <w:textAlignment w:val="auto"/>
              <w:rPr>
                <w:sz w:val="28"/>
              </w:rPr>
            </w:pPr>
            <w:r>
              <w:rPr>
                <w:spacing w:val="-5"/>
                <w:sz w:val="28"/>
              </w:rPr>
              <w:t>5%</w:t>
            </w:r>
          </w:p>
        </w:tc>
      </w:tr>
      <w:tr w14:paraId="08053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08" w:type="dxa"/>
          </w:tcPr>
          <w:p w14:paraId="38BA3B93">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262"/>
              <w:textAlignment w:val="auto"/>
              <w:rPr>
                <w:sz w:val="28"/>
              </w:rPr>
            </w:pPr>
            <w:r>
              <w:rPr>
                <w:spacing w:val="-5"/>
                <w:sz w:val="28"/>
              </w:rPr>
              <w:t>15</w:t>
            </w:r>
          </w:p>
        </w:tc>
        <w:tc>
          <w:tcPr>
            <w:tcW w:w="1961" w:type="dxa"/>
          </w:tcPr>
          <w:p w14:paraId="05A210F4">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外观检查</w:t>
            </w:r>
          </w:p>
        </w:tc>
        <w:tc>
          <w:tcPr>
            <w:tcW w:w="3552" w:type="dxa"/>
          </w:tcPr>
          <w:p w14:paraId="3C9C8BF9">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59" w:right="555"/>
              <w:jc w:val="center"/>
              <w:textAlignment w:val="auto"/>
              <w:rPr>
                <w:sz w:val="28"/>
              </w:rPr>
            </w:pPr>
            <w:r>
              <w:rPr>
                <w:sz w:val="28"/>
              </w:rPr>
              <w:t>GB/T</w:t>
            </w:r>
            <w:r>
              <w:rPr>
                <w:spacing w:val="-12"/>
                <w:sz w:val="28"/>
              </w:rPr>
              <w:t xml:space="preserve"> </w:t>
            </w:r>
            <w:r>
              <w:rPr>
                <w:spacing w:val="-2"/>
                <w:sz w:val="28"/>
              </w:rPr>
              <w:t>14976</w:t>
            </w:r>
          </w:p>
        </w:tc>
        <w:tc>
          <w:tcPr>
            <w:tcW w:w="1399" w:type="dxa"/>
          </w:tcPr>
          <w:p w14:paraId="3A34BF60">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6"/>
                <w:sz w:val="28"/>
              </w:rPr>
              <w:t>逐个检查</w:t>
            </w:r>
          </w:p>
        </w:tc>
        <w:tc>
          <w:tcPr>
            <w:tcW w:w="956" w:type="dxa"/>
          </w:tcPr>
          <w:p w14:paraId="62C61124">
            <w:pPr>
              <w:pStyle w:val="13"/>
              <w:keepNext w:val="0"/>
              <w:keepLines w:val="0"/>
              <w:pageBreakBefore w:val="0"/>
              <w:widowControl w:val="0"/>
              <w:kinsoku/>
              <w:wordWrap/>
              <w:overflowPunct/>
              <w:topLinePunct w:val="0"/>
              <w:autoSpaceDE w:val="0"/>
              <w:autoSpaceDN w:val="0"/>
              <w:bidi w:val="0"/>
              <w:adjustRightInd/>
              <w:snapToGrid/>
              <w:spacing w:line="300" w:lineRule="auto"/>
              <w:textAlignment w:val="auto"/>
              <w:rPr>
                <w:sz w:val="26"/>
              </w:rPr>
            </w:pPr>
          </w:p>
        </w:tc>
      </w:tr>
      <w:tr w14:paraId="0A7E6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08" w:type="dxa"/>
          </w:tcPr>
          <w:p w14:paraId="7322640E">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262"/>
              <w:textAlignment w:val="auto"/>
              <w:rPr>
                <w:sz w:val="28"/>
              </w:rPr>
            </w:pPr>
            <w:r>
              <w:rPr>
                <w:spacing w:val="-5"/>
                <w:sz w:val="28"/>
              </w:rPr>
              <w:t>16</w:t>
            </w:r>
          </w:p>
        </w:tc>
        <w:tc>
          <w:tcPr>
            <w:tcW w:w="1961" w:type="dxa"/>
          </w:tcPr>
          <w:p w14:paraId="4649FEB9">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32" w:right="126"/>
              <w:jc w:val="center"/>
              <w:textAlignment w:val="auto"/>
              <w:rPr>
                <w:rFonts w:hint="eastAsia" w:ascii="宋体" w:eastAsia="宋体"/>
                <w:sz w:val="28"/>
              </w:rPr>
            </w:pPr>
            <w:r>
              <w:rPr>
                <w:rFonts w:hint="eastAsia" w:ascii="宋体" w:eastAsia="宋体"/>
                <w:spacing w:val="-6"/>
                <w:sz w:val="28"/>
              </w:rPr>
              <w:t>清洁度检查</w:t>
            </w:r>
          </w:p>
        </w:tc>
        <w:tc>
          <w:tcPr>
            <w:tcW w:w="3552" w:type="dxa"/>
          </w:tcPr>
          <w:p w14:paraId="24331360">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561" w:right="555"/>
              <w:jc w:val="center"/>
              <w:textAlignment w:val="auto"/>
              <w:rPr>
                <w:sz w:val="28"/>
              </w:rPr>
            </w:pPr>
            <w:r>
              <w:rPr>
                <w:spacing w:val="-2"/>
                <w:sz w:val="28"/>
              </w:rPr>
              <w:t>CSNS·CD·CN002</w:t>
            </w:r>
          </w:p>
        </w:tc>
        <w:tc>
          <w:tcPr>
            <w:tcW w:w="1399" w:type="dxa"/>
          </w:tcPr>
          <w:p w14:paraId="225876F2">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29" w:right="123"/>
              <w:jc w:val="center"/>
              <w:textAlignment w:val="auto"/>
              <w:rPr>
                <w:rFonts w:hint="eastAsia" w:ascii="宋体" w:eastAsia="宋体"/>
                <w:sz w:val="28"/>
              </w:rPr>
            </w:pPr>
            <w:r>
              <w:rPr>
                <w:rFonts w:hint="eastAsia" w:ascii="宋体" w:eastAsia="宋体"/>
                <w:spacing w:val="-7"/>
                <w:sz w:val="28"/>
              </w:rPr>
              <w:t>每批</w:t>
            </w:r>
          </w:p>
        </w:tc>
        <w:tc>
          <w:tcPr>
            <w:tcW w:w="956" w:type="dxa"/>
          </w:tcPr>
          <w:p w14:paraId="17668C48">
            <w:pPr>
              <w:pStyle w:val="13"/>
              <w:keepNext w:val="0"/>
              <w:keepLines w:val="0"/>
              <w:pageBreakBefore w:val="0"/>
              <w:widowControl w:val="0"/>
              <w:kinsoku/>
              <w:wordWrap/>
              <w:overflowPunct/>
              <w:topLinePunct w:val="0"/>
              <w:autoSpaceDE w:val="0"/>
              <w:autoSpaceDN w:val="0"/>
              <w:bidi w:val="0"/>
              <w:adjustRightInd/>
              <w:snapToGrid/>
              <w:spacing w:before="91" w:line="300" w:lineRule="auto"/>
              <w:ind w:left="207" w:right="200"/>
              <w:jc w:val="center"/>
              <w:textAlignment w:val="auto"/>
              <w:rPr>
                <w:sz w:val="28"/>
              </w:rPr>
            </w:pPr>
            <w:r>
              <w:rPr>
                <w:spacing w:val="-5"/>
                <w:sz w:val="28"/>
              </w:rPr>
              <w:t>10%</w:t>
            </w:r>
          </w:p>
        </w:tc>
      </w:tr>
    </w:tbl>
    <w:p w14:paraId="7293F682">
      <w:pPr>
        <w:pStyle w:val="3"/>
        <w:keepNext w:val="0"/>
        <w:keepLines w:val="0"/>
        <w:pageBreakBefore w:val="0"/>
        <w:widowControl w:val="0"/>
        <w:kinsoku/>
        <w:wordWrap/>
        <w:overflowPunct/>
        <w:topLinePunct w:val="0"/>
        <w:autoSpaceDE w:val="0"/>
        <w:autoSpaceDN w:val="0"/>
        <w:bidi w:val="0"/>
        <w:adjustRightInd/>
        <w:snapToGrid/>
        <w:spacing w:before="72" w:line="300" w:lineRule="auto"/>
        <w:ind w:left="121" w:right="281" w:firstLine="560"/>
        <w:textAlignment w:val="auto"/>
      </w:pPr>
      <w:r>
        <w:rPr>
          <w:spacing w:val="-20"/>
        </w:rPr>
        <w:t>注：“批”是由相同品名、尺寸、壁厚、同一炉号、同一热处理炉次的</w:t>
      </w:r>
      <w:r>
        <w:rPr>
          <w:spacing w:val="-2"/>
        </w:rPr>
        <w:t>管道组成。</w:t>
      </w:r>
    </w:p>
    <w:p w14:paraId="4EB8CE63">
      <w:pPr>
        <w:pStyle w:val="2"/>
        <w:keepNext w:val="0"/>
        <w:keepLines w:val="0"/>
        <w:pageBreakBefore w:val="0"/>
        <w:widowControl w:val="0"/>
        <w:numPr>
          <w:ilvl w:val="1"/>
          <w:numId w:val="2"/>
        </w:numPr>
        <w:tabs>
          <w:tab w:val="left" w:pos="543"/>
        </w:tabs>
        <w:kinsoku/>
        <w:wordWrap/>
        <w:overflowPunct/>
        <w:topLinePunct w:val="0"/>
        <w:autoSpaceDE w:val="0"/>
        <w:autoSpaceDN w:val="0"/>
        <w:bidi w:val="0"/>
        <w:adjustRightInd/>
        <w:snapToGrid/>
        <w:spacing w:before="5" w:after="0" w:line="300" w:lineRule="auto"/>
        <w:ind w:left="542" w:right="0" w:hanging="422"/>
        <w:jc w:val="both"/>
        <w:textAlignment w:val="auto"/>
      </w:pPr>
      <w:r>
        <w:rPr>
          <w:spacing w:val="-4"/>
        </w:rPr>
        <w:t>不合格项目的复验</w:t>
      </w:r>
    </w:p>
    <w:p w14:paraId="642352C2">
      <w:pPr>
        <w:pStyle w:val="12"/>
        <w:keepNext w:val="0"/>
        <w:keepLines w:val="0"/>
        <w:pageBreakBefore w:val="0"/>
        <w:widowControl w:val="0"/>
        <w:numPr>
          <w:ilvl w:val="2"/>
          <w:numId w:val="2"/>
        </w:numPr>
        <w:tabs>
          <w:tab w:val="left" w:pos="822"/>
        </w:tabs>
        <w:kinsoku/>
        <w:wordWrap/>
        <w:overflowPunct/>
        <w:topLinePunct w:val="0"/>
        <w:autoSpaceDE w:val="0"/>
        <w:autoSpaceDN w:val="0"/>
        <w:bidi w:val="0"/>
        <w:adjustRightInd/>
        <w:snapToGrid/>
        <w:spacing w:before="81" w:after="0" w:line="300" w:lineRule="auto"/>
        <w:ind w:left="121" w:right="280" w:firstLine="0"/>
        <w:jc w:val="both"/>
        <w:textAlignment w:val="auto"/>
        <w:rPr>
          <w:sz w:val="28"/>
        </w:rPr>
      </w:pPr>
      <w:r>
        <w:rPr>
          <w:spacing w:val="-13"/>
          <w:sz w:val="28"/>
        </w:rPr>
        <w:t>对于拉伸试验，如果某一项试验结果不符合要求，可在不合格试样的</w:t>
      </w:r>
      <w:r>
        <w:rPr>
          <w:spacing w:val="-2"/>
          <w:sz w:val="28"/>
        </w:rPr>
        <w:t>邻近部位截取两倍数量的试样进行复验。如果复验结果都合格，则该批钢管可以验收。否则，该批钢管应予以剔除。</w:t>
      </w:r>
    </w:p>
    <w:p w14:paraId="7CC70EC8">
      <w:pPr>
        <w:pStyle w:val="12"/>
        <w:keepNext w:val="0"/>
        <w:keepLines w:val="0"/>
        <w:pageBreakBefore w:val="0"/>
        <w:widowControl w:val="0"/>
        <w:numPr>
          <w:ilvl w:val="2"/>
          <w:numId w:val="2"/>
        </w:numPr>
        <w:tabs>
          <w:tab w:val="left" w:pos="822"/>
        </w:tabs>
        <w:kinsoku/>
        <w:wordWrap/>
        <w:overflowPunct/>
        <w:topLinePunct w:val="0"/>
        <w:autoSpaceDE w:val="0"/>
        <w:autoSpaceDN w:val="0"/>
        <w:bidi w:val="0"/>
        <w:adjustRightInd/>
        <w:snapToGrid/>
        <w:spacing w:before="0" w:after="0" w:line="300" w:lineRule="auto"/>
        <w:ind w:left="121" w:right="279" w:firstLine="0"/>
        <w:jc w:val="both"/>
        <w:textAlignment w:val="auto"/>
        <w:rPr>
          <w:sz w:val="28"/>
        </w:rPr>
      </w:pPr>
      <w:r>
        <w:rPr>
          <w:spacing w:val="-9"/>
          <w:sz w:val="28"/>
        </w:rPr>
        <w:t>如果冲击试验的两块试样的结果都不合格，则该批管剔除。如果只有</w:t>
      </w:r>
      <w:r>
        <w:rPr>
          <w:spacing w:val="-2"/>
          <w:sz w:val="28"/>
        </w:rPr>
        <w:t>一块试样的结果不合格，可在不合格试样的邻近部位再取两块试样进行复验。如果两块试样的复试结果都合格，则该批钢管可以验收，否则该批钢管予以剔除。</w:t>
      </w:r>
    </w:p>
    <w:p w14:paraId="2E13711A">
      <w:pPr>
        <w:pStyle w:val="12"/>
        <w:keepNext w:val="0"/>
        <w:keepLines w:val="0"/>
        <w:pageBreakBefore w:val="0"/>
        <w:widowControl w:val="0"/>
        <w:numPr>
          <w:ilvl w:val="2"/>
          <w:numId w:val="2"/>
        </w:numPr>
        <w:tabs>
          <w:tab w:val="left" w:pos="822"/>
        </w:tabs>
        <w:kinsoku/>
        <w:wordWrap/>
        <w:overflowPunct/>
        <w:topLinePunct w:val="0"/>
        <w:autoSpaceDE w:val="0"/>
        <w:autoSpaceDN w:val="0"/>
        <w:bidi w:val="0"/>
        <w:adjustRightInd/>
        <w:snapToGrid/>
        <w:spacing w:before="0" w:after="0" w:line="300" w:lineRule="auto"/>
        <w:ind w:left="121" w:right="280" w:firstLine="0"/>
        <w:jc w:val="both"/>
        <w:textAlignment w:val="auto"/>
        <w:rPr>
          <w:sz w:val="28"/>
        </w:rPr>
      </w:pPr>
      <w:r>
        <w:rPr>
          <w:spacing w:val="-9"/>
          <w:sz w:val="28"/>
        </w:rPr>
        <w:t>如果某根钢管的压扁试验或扩口试验结果不合格，除这根钢管应重新</w:t>
      </w:r>
      <w:r>
        <w:rPr>
          <w:spacing w:val="-2"/>
          <w:sz w:val="28"/>
        </w:rPr>
        <w:t>做试验，还应另取两根以上的钢管进行复验。如果复</w:t>
      </w:r>
      <w:r>
        <w:rPr>
          <w:rFonts w:hint="eastAsia"/>
          <w:spacing w:val="-2"/>
          <w:sz w:val="28"/>
          <w:lang w:val="en-US" w:eastAsia="zh-CN"/>
        </w:rPr>
        <w:t>验</w:t>
      </w:r>
      <w:r>
        <w:rPr>
          <w:spacing w:val="-2"/>
          <w:sz w:val="28"/>
        </w:rPr>
        <w:t>有不合格的，则逐根进行试验。剔除所有不合格的钢管，如果不合格钢管数量超过该批钢管</w:t>
      </w:r>
      <w:r>
        <w:rPr>
          <w:spacing w:val="-11"/>
          <w:sz w:val="28"/>
        </w:rPr>
        <w:t xml:space="preserve">总数的 </w:t>
      </w:r>
      <w:r>
        <w:rPr>
          <w:rFonts w:ascii="Times New Roman" w:eastAsia="Times New Roman"/>
          <w:sz w:val="28"/>
        </w:rPr>
        <w:t>10</w:t>
      </w:r>
      <w:r>
        <w:rPr>
          <w:sz w:val="28"/>
        </w:rPr>
        <w:t>％，则整批钢管都应被剔除。</w:t>
      </w:r>
    </w:p>
    <w:p w14:paraId="10D4279C">
      <w:pPr>
        <w:pStyle w:val="2"/>
        <w:keepNext w:val="0"/>
        <w:keepLines w:val="0"/>
        <w:pageBreakBefore w:val="0"/>
        <w:widowControl w:val="0"/>
        <w:numPr>
          <w:ilvl w:val="1"/>
          <w:numId w:val="2"/>
        </w:numPr>
        <w:tabs>
          <w:tab w:val="left" w:pos="613"/>
        </w:tabs>
        <w:kinsoku/>
        <w:wordWrap/>
        <w:overflowPunct/>
        <w:topLinePunct w:val="0"/>
        <w:autoSpaceDE w:val="0"/>
        <w:autoSpaceDN w:val="0"/>
        <w:bidi w:val="0"/>
        <w:adjustRightInd/>
        <w:snapToGrid/>
        <w:spacing w:before="0" w:after="0" w:line="300" w:lineRule="auto"/>
        <w:ind w:left="612" w:right="0" w:hanging="492"/>
        <w:jc w:val="both"/>
        <w:textAlignment w:val="auto"/>
      </w:pPr>
      <w:r>
        <w:rPr>
          <w:spacing w:val="-4"/>
        </w:rPr>
        <w:t>重新热处理</w:t>
      </w:r>
    </w:p>
    <w:p w14:paraId="4772B3C1">
      <w:pPr>
        <w:pStyle w:val="3"/>
        <w:keepNext w:val="0"/>
        <w:keepLines w:val="0"/>
        <w:pageBreakBefore w:val="0"/>
        <w:widowControl w:val="0"/>
        <w:kinsoku/>
        <w:wordWrap/>
        <w:overflowPunct/>
        <w:topLinePunct w:val="0"/>
        <w:autoSpaceDE w:val="0"/>
        <w:autoSpaceDN w:val="0"/>
        <w:bidi w:val="0"/>
        <w:adjustRightInd/>
        <w:snapToGrid/>
        <w:spacing w:before="72" w:line="300" w:lineRule="auto"/>
        <w:ind w:left="121" w:right="267" w:firstLine="560"/>
        <w:jc w:val="both"/>
        <w:textAlignment w:val="auto"/>
      </w:pPr>
      <w:r>
        <w:rPr>
          <w:spacing w:val="7"/>
        </w:rPr>
        <w:t>如果一批钢管由于一项或几项力学性能及工艺性能不合格而被拒收</w:t>
      </w:r>
      <w:r>
        <w:rPr>
          <w:spacing w:val="-2"/>
        </w:rPr>
        <w:t>时，该批钢管可进行重新热处理。重新热处理的条件应在质量证明书中注明，重新热处理只允许一次。</w:t>
      </w:r>
    </w:p>
    <w:p w14:paraId="0D0D5043">
      <w:pPr>
        <w:pStyle w:val="3"/>
        <w:keepNext w:val="0"/>
        <w:keepLines w:val="0"/>
        <w:pageBreakBefore w:val="0"/>
        <w:widowControl w:val="0"/>
        <w:kinsoku/>
        <w:wordWrap/>
        <w:overflowPunct/>
        <w:topLinePunct w:val="0"/>
        <w:autoSpaceDE w:val="0"/>
        <w:autoSpaceDN w:val="0"/>
        <w:bidi w:val="0"/>
        <w:adjustRightInd/>
        <w:snapToGrid/>
        <w:spacing w:line="300" w:lineRule="auto"/>
        <w:ind w:left="681"/>
        <w:textAlignment w:val="auto"/>
      </w:pPr>
      <w:r>
        <w:rPr>
          <w:spacing w:val="-5"/>
        </w:rPr>
        <w:t>重新热处理后重新进行力学性能和工艺性能试验。</w:t>
      </w:r>
    </w:p>
    <w:p w14:paraId="78DAB568">
      <w:pPr>
        <w:pStyle w:val="2"/>
        <w:keepNext w:val="0"/>
        <w:keepLines w:val="0"/>
        <w:pageBreakBefore w:val="0"/>
        <w:widowControl w:val="0"/>
        <w:numPr>
          <w:ilvl w:val="1"/>
          <w:numId w:val="2"/>
        </w:numPr>
        <w:tabs>
          <w:tab w:val="left" w:pos="613"/>
        </w:tabs>
        <w:kinsoku/>
        <w:wordWrap/>
        <w:overflowPunct/>
        <w:topLinePunct w:val="0"/>
        <w:autoSpaceDE w:val="0"/>
        <w:autoSpaceDN w:val="0"/>
        <w:bidi w:val="0"/>
        <w:adjustRightInd/>
        <w:snapToGrid/>
        <w:spacing w:before="81" w:after="0" w:line="300" w:lineRule="auto"/>
        <w:ind w:left="612" w:right="0" w:hanging="492"/>
        <w:jc w:val="left"/>
        <w:textAlignment w:val="auto"/>
      </w:pPr>
      <w:r>
        <w:rPr>
          <w:spacing w:val="-3"/>
        </w:rPr>
        <w:t>缺陷部位清除和修整</w:t>
      </w:r>
    </w:p>
    <w:p w14:paraId="0B0A0861">
      <w:pPr>
        <w:pStyle w:val="3"/>
        <w:keepNext w:val="0"/>
        <w:keepLines w:val="0"/>
        <w:pageBreakBefore w:val="0"/>
        <w:widowControl w:val="0"/>
        <w:kinsoku/>
        <w:wordWrap/>
        <w:overflowPunct/>
        <w:topLinePunct w:val="0"/>
        <w:autoSpaceDE w:val="0"/>
        <w:autoSpaceDN w:val="0"/>
        <w:bidi w:val="0"/>
        <w:adjustRightInd/>
        <w:snapToGrid/>
        <w:spacing w:before="1" w:line="300" w:lineRule="auto"/>
        <w:textAlignment w:val="auto"/>
        <w:rPr>
          <w:sz w:val="20"/>
        </w:rPr>
      </w:pPr>
      <w:r>
        <w:rPr>
          <w:spacing w:val="-2"/>
        </w:rPr>
        <w:t>当目视检查或无损检验发现钢管存在以下不可验收的缺陷时，应将该部分钢管切除或剔除。</w:t>
      </w:r>
    </w:p>
    <w:p w14:paraId="180DA29E">
      <w:pPr>
        <w:pStyle w:val="12"/>
        <w:keepNext w:val="0"/>
        <w:keepLines w:val="0"/>
        <w:pageBreakBefore w:val="0"/>
        <w:widowControl w:val="0"/>
        <w:numPr>
          <w:ilvl w:val="0"/>
          <w:numId w:val="3"/>
        </w:numPr>
        <w:tabs>
          <w:tab w:val="left" w:pos="1102"/>
        </w:tabs>
        <w:kinsoku/>
        <w:wordWrap/>
        <w:overflowPunct/>
        <w:topLinePunct w:val="0"/>
        <w:autoSpaceDE w:val="0"/>
        <w:autoSpaceDN w:val="0"/>
        <w:bidi w:val="0"/>
        <w:adjustRightInd/>
        <w:snapToGrid/>
        <w:spacing w:before="70" w:after="0" w:line="300" w:lineRule="auto"/>
        <w:ind w:left="1101" w:right="0" w:hanging="701"/>
        <w:jc w:val="left"/>
        <w:textAlignment w:val="auto"/>
        <w:rPr>
          <w:sz w:val="28"/>
        </w:rPr>
      </w:pPr>
      <w:r>
        <w:rPr>
          <w:spacing w:val="-6"/>
          <w:sz w:val="28"/>
        </w:rPr>
        <w:t>线状迹痕；</w:t>
      </w:r>
    </w:p>
    <w:p w14:paraId="3959F52B">
      <w:pPr>
        <w:pStyle w:val="12"/>
        <w:keepNext w:val="0"/>
        <w:keepLines w:val="0"/>
        <w:pageBreakBefore w:val="0"/>
        <w:widowControl w:val="0"/>
        <w:numPr>
          <w:ilvl w:val="0"/>
          <w:numId w:val="3"/>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sz w:val="28"/>
        </w:rPr>
      </w:pPr>
      <w:r>
        <w:rPr>
          <w:spacing w:val="-16"/>
          <w:sz w:val="28"/>
        </w:rPr>
        <w:t xml:space="preserve">尺寸超过 </w:t>
      </w:r>
      <w:r>
        <w:rPr>
          <w:rFonts w:ascii="Times New Roman" w:eastAsia="Times New Roman"/>
          <w:spacing w:val="-2"/>
          <w:sz w:val="28"/>
        </w:rPr>
        <w:t>3mm</w:t>
      </w:r>
      <w:r>
        <w:rPr>
          <w:rFonts w:ascii="Times New Roman" w:eastAsia="Times New Roman"/>
          <w:spacing w:val="-9"/>
          <w:sz w:val="28"/>
        </w:rPr>
        <w:t xml:space="preserve"> </w:t>
      </w:r>
      <w:r>
        <w:rPr>
          <w:spacing w:val="-4"/>
          <w:sz w:val="28"/>
        </w:rPr>
        <w:t>的非线状迹痕；</w:t>
      </w:r>
    </w:p>
    <w:p w14:paraId="506D16C8">
      <w:pPr>
        <w:pStyle w:val="12"/>
        <w:keepNext w:val="0"/>
        <w:keepLines w:val="0"/>
        <w:pageBreakBefore w:val="0"/>
        <w:widowControl w:val="0"/>
        <w:numPr>
          <w:ilvl w:val="0"/>
          <w:numId w:val="3"/>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sz w:val="28"/>
        </w:rPr>
      </w:pPr>
      <w:r>
        <w:rPr>
          <w:spacing w:val="-12"/>
          <w:sz w:val="28"/>
        </w:rPr>
        <w:t xml:space="preserve">边缘间距小于 </w:t>
      </w:r>
      <w:r>
        <w:rPr>
          <w:rFonts w:ascii="Times New Roman" w:eastAsia="Times New Roman"/>
          <w:spacing w:val="-2"/>
          <w:sz w:val="28"/>
        </w:rPr>
        <w:t>3mm</w:t>
      </w:r>
      <w:r>
        <w:rPr>
          <w:rFonts w:ascii="Times New Roman" w:eastAsia="Times New Roman"/>
          <w:spacing w:val="-8"/>
          <w:sz w:val="28"/>
        </w:rPr>
        <w:t xml:space="preserve"> </w:t>
      </w:r>
      <w:r>
        <w:rPr>
          <w:spacing w:val="-37"/>
          <w:sz w:val="28"/>
        </w:rPr>
        <w:t xml:space="preserve">的 </w:t>
      </w:r>
      <w:r>
        <w:rPr>
          <w:rFonts w:ascii="Times New Roman" w:eastAsia="Times New Roman"/>
          <w:spacing w:val="-2"/>
          <w:sz w:val="28"/>
        </w:rPr>
        <w:t xml:space="preserve">3 </w:t>
      </w:r>
      <w:r>
        <w:rPr>
          <w:spacing w:val="-25"/>
          <w:sz w:val="28"/>
        </w:rPr>
        <w:t xml:space="preserve">个或 </w:t>
      </w:r>
      <w:r>
        <w:rPr>
          <w:rFonts w:ascii="Times New Roman" w:eastAsia="Times New Roman"/>
          <w:spacing w:val="-2"/>
          <w:sz w:val="28"/>
        </w:rPr>
        <w:t xml:space="preserve">3 </w:t>
      </w:r>
      <w:r>
        <w:rPr>
          <w:spacing w:val="-3"/>
          <w:sz w:val="28"/>
        </w:rPr>
        <w:t>个以上的密集迹痕；</w:t>
      </w:r>
    </w:p>
    <w:p w14:paraId="11AC8EE9">
      <w:pPr>
        <w:pStyle w:val="12"/>
        <w:keepNext w:val="0"/>
        <w:keepLines w:val="0"/>
        <w:pageBreakBefore w:val="0"/>
        <w:widowControl w:val="0"/>
        <w:numPr>
          <w:ilvl w:val="0"/>
          <w:numId w:val="3"/>
        </w:numPr>
        <w:tabs>
          <w:tab w:val="left" w:pos="1102"/>
        </w:tabs>
        <w:kinsoku/>
        <w:wordWrap/>
        <w:overflowPunct/>
        <w:topLinePunct w:val="0"/>
        <w:autoSpaceDE w:val="0"/>
        <w:autoSpaceDN w:val="0"/>
        <w:bidi w:val="0"/>
        <w:adjustRightInd/>
        <w:snapToGrid/>
        <w:spacing w:before="81" w:after="0" w:line="300" w:lineRule="auto"/>
        <w:ind w:left="121" w:right="280" w:firstLine="279"/>
        <w:jc w:val="left"/>
        <w:textAlignment w:val="auto"/>
        <w:rPr>
          <w:sz w:val="28"/>
        </w:rPr>
      </w:pPr>
      <w:r>
        <w:rPr>
          <w:spacing w:val="-32"/>
          <w:sz w:val="28"/>
        </w:rPr>
        <w:t xml:space="preserve">在 </w:t>
      </w:r>
      <w:r>
        <w:rPr>
          <w:rFonts w:ascii="Times New Roman" w:eastAsia="Times New Roman"/>
          <w:sz w:val="28"/>
        </w:rPr>
        <w:t>100cm</w:t>
      </w:r>
      <w:r>
        <w:rPr>
          <w:rFonts w:ascii="Times New Roman" w:eastAsia="Times New Roman"/>
          <w:sz w:val="28"/>
          <w:vertAlign w:val="superscript"/>
        </w:rPr>
        <w:t>2</w:t>
      </w:r>
      <w:r>
        <w:rPr>
          <w:rFonts w:ascii="Times New Roman" w:eastAsia="Times New Roman"/>
          <w:spacing w:val="-26"/>
          <w:sz w:val="28"/>
          <w:vertAlign w:val="baseline"/>
        </w:rPr>
        <w:t xml:space="preserve"> </w:t>
      </w:r>
      <w:r>
        <w:rPr>
          <w:spacing w:val="-8"/>
          <w:sz w:val="28"/>
          <w:vertAlign w:val="baseline"/>
        </w:rPr>
        <w:t xml:space="preserve">的矩型表面上有 </w:t>
      </w:r>
      <w:r>
        <w:rPr>
          <w:rFonts w:ascii="Times New Roman" w:eastAsia="Times New Roman"/>
          <w:sz w:val="28"/>
          <w:vertAlign w:val="baseline"/>
        </w:rPr>
        <w:t>5</w:t>
      </w:r>
      <w:r>
        <w:rPr>
          <w:rFonts w:ascii="Times New Roman" w:eastAsia="Times New Roman"/>
          <w:spacing w:val="-18"/>
          <w:sz w:val="28"/>
          <w:vertAlign w:val="baseline"/>
        </w:rPr>
        <w:t xml:space="preserve"> </w:t>
      </w:r>
      <w:r>
        <w:rPr>
          <w:spacing w:val="-22"/>
          <w:sz w:val="28"/>
          <w:vertAlign w:val="baseline"/>
        </w:rPr>
        <w:t xml:space="preserve">个或 </w:t>
      </w:r>
      <w:r>
        <w:rPr>
          <w:rFonts w:ascii="Times New Roman" w:eastAsia="Times New Roman"/>
          <w:sz w:val="28"/>
          <w:vertAlign w:val="baseline"/>
        </w:rPr>
        <w:t>5</w:t>
      </w:r>
      <w:r>
        <w:rPr>
          <w:rFonts w:ascii="Times New Roman" w:eastAsia="Times New Roman"/>
          <w:spacing w:val="-17"/>
          <w:sz w:val="28"/>
          <w:vertAlign w:val="baseline"/>
        </w:rPr>
        <w:t xml:space="preserve"> </w:t>
      </w:r>
      <w:r>
        <w:rPr>
          <w:sz w:val="28"/>
          <w:vertAlign w:val="baseline"/>
        </w:rPr>
        <w:t>个以上的密集迹痕，该矩形选</w:t>
      </w:r>
      <w:r>
        <w:rPr>
          <w:spacing w:val="-3"/>
          <w:sz w:val="28"/>
          <w:vertAlign w:val="baseline"/>
        </w:rPr>
        <w:t xml:space="preserve">自迹痕最密集部位，且长边不得大于 </w:t>
      </w:r>
      <w:r>
        <w:rPr>
          <w:rFonts w:ascii="Times New Roman" w:eastAsia="Times New Roman"/>
          <w:sz w:val="28"/>
          <w:vertAlign w:val="baseline"/>
        </w:rPr>
        <w:t>20cm</w:t>
      </w:r>
      <w:r>
        <w:rPr>
          <w:sz w:val="28"/>
          <w:vertAlign w:val="baseline"/>
        </w:rPr>
        <w:t>。</w:t>
      </w:r>
    </w:p>
    <w:p w14:paraId="404E760A">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sz w:val="34"/>
        </w:rPr>
      </w:pPr>
    </w:p>
    <w:p w14:paraId="7853898A">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left"/>
        <w:textAlignment w:val="auto"/>
        <w:rPr>
          <w:b/>
          <w:sz w:val="40"/>
        </w:rPr>
      </w:pPr>
      <w:bookmarkStart w:id="14" w:name="_TOC_250004"/>
      <w:bookmarkEnd w:id="14"/>
      <w:r>
        <w:rPr>
          <w:spacing w:val="-6"/>
        </w:rPr>
        <w:t>清洗</w:t>
      </w:r>
    </w:p>
    <w:p w14:paraId="6C718CA5">
      <w:pPr>
        <w:pStyle w:val="3"/>
        <w:keepNext w:val="0"/>
        <w:keepLines w:val="0"/>
        <w:pageBreakBefore w:val="0"/>
        <w:widowControl w:val="0"/>
        <w:kinsoku/>
        <w:wordWrap/>
        <w:overflowPunct/>
        <w:topLinePunct w:val="0"/>
        <w:autoSpaceDE w:val="0"/>
        <w:autoSpaceDN w:val="0"/>
        <w:bidi w:val="0"/>
        <w:adjustRightInd/>
        <w:snapToGrid/>
        <w:spacing w:line="300" w:lineRule="auto"/>
        <w:ind w:left="121" w:right="141" w:firstLine="560"/>
        <w:textAlignment w:val="auto"/>
      </w:pPr>
      <w:r>
        <w:rPr>
          <w:spacing w:val="-2"/>
        </w:rPr>
        <w:t>成品管道应经酸洗、钝化、清洗、干燥处理，中间过程所用去离子水</w:t>
      </w:r>
      <w:r>
        <w:rPr>
          <w:spacing w:val="-9"/>
        </w:rPr>
        <w:t xml:space="preserve">的氯离子含量应小于 </w:t>
      </w:r>
      <w:r>
        <w:rPr>
          <w:rFonts w:ascii="Times New Roman" w:eastAsia="Times New Roman"/>
          <w:spacing w:val="-2"/>
        </w:rPr>
        <w:t>25ppm</w:t>
      </w:r>
      <w:r>
        <w:rPr>
          <w:spacing w:val="-10"/>
        </w:rPr>
        <w:t xml:space="preserve">，最终清洗应采用 </w:t>
      </w:r>
      <w:r>
        <w:rPr>
          <w:rFonts w:ascii="Times New Roman" w:eastAsia="Times New Roman"/>
          <w:spacing w:val="-2"/>
        </w:rPr>
        <w:t>A</w:t>
      </w:r>
      <w:r>
        <w:rPr>
          <w:rFonts w:ascii="Times New Roman" w:eastAsia="Times New Roman"/>
          <w:spacing w:val="-16"/>
        </w:rPr>
        <w:t xml:space="preserve"> </w:t>
      </w:r>
      <w:r>
        <w:rPr>
          <w:spacing w:val="-17"/>
        </w:rPr>
        <w:t xml:space="preserve">级去离子水，指标见表 </w:t>
      </w:r>
      <w:r>
        <w:rPr>
          <w:rFonts w:ascii="Times New Roman" w:eastAsia="Times New Roman"/>
          <w:spacing w:val="-2"/>
        </w:rPr>
        <w:t>3</w:t>
      </w:r>
      <w:r>
        <w:rPr>
          <w:spacing w:val="-2"/>
        </w:rPr>
        <w:t>。</w:t>
      </w:r>
    </w:p>
    <w:p w14:paraId="63F9FB42">
      <w:pPr>
        <w:pStyle w:val="3"/>
        <w:keepNext w:val="0"/>
        <w:keepLines w:val="0"/>
        <w:pageBreakBefore w:val="0"/>
        <w:widowControl w:val="0"/>
        <w:tabs>
          <w:tab w:val="left" w:pos="4290"/>
        </w:tabs>
        <w:kinsoku/>
        <w:wordWrap/>
        <w:overflowPunct/>
        <w:topLinePunct w:val="0"/>
        <w:autoSpaceDE w:val="0"/>
        <w:autoSpaceDN w:val="0"/>
        <w:bidi w:val="0"/>
        <w:adjustRightInd/>
        <w:snapToGrid/>
        <w:spacing w:after="10" w:line="300" w:lineRule="auto"/>
        <w:ind w:left="3521"/>
        <w:textAlignment w:val="auto"/>
      </w:pPr>
      <w:r>
        <w:rPr>
          <w:spacing w:val="-4"/>
        </w:rPr>
        <w:t>表</w:t>
      </w:r>
      <w:r>
        <w:rPr>
          <w:spacing w:val="-70"/>
        </w:rPr>
        <w:t xml:space="preserve"> </w:t>
      </w:r>
      <w:r>
        <w:rPr>
          <w:rFonts w:ascii="Times New Roman" w:eastAsia="Times New Roman"/>
          <w:spacing w:val="-10"/>
        </w:rPr>
        <w:t>3</w:t>
      </w:r>
      <w:r>
        <w:rPr>
          <w:rFonts w:ascii="Times New Roman" w:eastAsia="Times New Roman"/>
        </w:rPr>
        <w:tab/>
      </w:r>
      <w:r>
        <w:rPr>
          <w:rFonts w:ascii="Times New Roman" w:eastAsia="Times New Roman"/>
        </w:rPr>
        <w:t>A</w:t>
      </w:r>
      <w:r>
        <w:rPr>
          <w:rFonts w:ascii="Times New Roman" w:eastAsia="Times New Roman"/>
          <w:spacing w:val="-11"/>
        </w:rPr>
        <w:t xml:space="preserve"> </w:t>
      </w:r>
      <w:r>
        <w:t>级水指</w:t>
      </w:r>
      <w:r>
        <w:rPr>
          <w:spacing w:val="-10"/>
        </w:rPr>
        <w:t>标</w:t>
      </w:r>
    </w:p>
    <w:tbl>
      <w:tblPr>
        <w:tblStyle w:val="9"/>
        <w:tblW w:w="0" w:type="auto"/>
        <w:tblInd w:w="3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0"/>
        <w:gridCol w:w="1254"/>
        <w:gridCol w:w="1276"/>
        <w:gridCol w:w="1275"/>
        <w:gridCol w:w="1196"/>
        <w:gridCol w:w="1056"/>
        <w:gridCol w:w="1284"/>
      </w:tblGrid>
      <w:tr w14:paraId="57E9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260" w:type="dxa"/>
          </w:tcPr>
          <w:p w14:paraId="55E34A68">
            <w:pPr>
              <w:pStyle w:val="13"/>
              <w:keepNext w:val="0"/>
              <w:keepLines w:val="0"/>
              <w:pageBreakBefore w:val="0"/>
              <w:widowControl w:val="0"/>
              <w:kinsoku/>
              <w:wordWrap/>
              <w:overflowPunct/>
              <w:topLinePunct w:val="0"/>
              <w:autoSpaceDE w:val="0"/>
              <w:autoSpaceDN w:val="0"/>
              <w:bidi w:val="0"/>
              <w:adjustRightInd/>
              <w:snapToGrid/>
              <w:spacing w:before="111" w:line="300" w:lineRule="auto"/>
              <w:ind w:left="268"/>
              <w:textAlignment w:val="auto"/>
              <w:rPr>
                <w:rFonts w:hint="eastAsia" w:ascii="宋体" w:eastAsia="宋体"/>
                <w:sz w:val="24"/>
              </w:rPr>
            </w:pPr>
            <w:r>
              <w:rPr>
                <w:rFonts w:hint="eastAsia" w:ascii="宋体" w:eastAsia="宋体"/>
                <w:spacing w:val="-4"/>
                <w:sz w:val="24"/>
              </w:rPr>
              <w:t>氯离子</w:t>
            </w:r>
          </w:p>
          <w:p w14:paraId="731A2835">
            <w:pPr>
              <w:pStyle w:val="13"/>
              <w:keepNext w:val="0"/>
              <w:keepLines w:val="0"/>
              <w:pageBreakBefore w:val="0"/>
              <w:widowControl w:val="0"/>
              <w:kinsoku/>
              <w:wordWrap/>
              <w:overflowPunct/>
              <w:topLinePunct w:val="0"/>
              <w:autoSpaceDE w:val="0"/>
              <w:autoSpaceDN w:val="0"/>
              <w:bidi w:val="0"/>
              <w:adjustRightInd/>
              <w:snapToGrid/>
              <w:spacing w:before="133" w:line="300" w:lineRule="auto"/>
              <w:ind w:left="167"/>
              <w:textAlignment w:val="auto"/>
              <w:rPr>
                <w:rFonts w:hint="eastAsia" w:ascii="宋体" w:eastAsia="宋体"/>
                <w:sz w:val="24"/>
              </w:rPr>
            </w:pPr>
            <w:r>
              <w:rPr>
                <w:rFonts w:hint="eastAsia" w:ascii="宋体" w:eastAsia="宋体"/>
                <w:spacing w:val="-2"/>
                <w:sz w:val="24"/>
              </w:rPr>
              <w:t>（</w:t>
            </w:r>
            <w:r>
              <w:rPr>
                <w:spacing w:val="-2"/>
                <w:sz w:val="24"/>
              </w:rPr>
              <w:t>mg/l</w:t>
            </w:r>
            <w:r>
              <w:rPr>
                <w:rFonts w:hint="eastAsia" w:ascii="宋体" w:eastAsia="宋体"/>
                <w:spacing w:val="-2"/>
                <w:sz w:val="24"/>
              </w:rPr>
              <w:t>）</w:t>
            </w:r>
          </w:p>
        </w:tc>
        <w:tc>
          <w:tcPr>
            <w:tcW w:w="1254" w:type="dxa"/>
          </w:tcPr>
          <w:p w14:paraId="127324B8">
            <w:pPr>
              <w:pStyle w:val="13"/>
              <w:keepNext w:val="0"/>
              <w:keepLines w:val="0"/>
              <w:pageBreakBefore w:val="0"/>
              <w:widowControl w:val="0"/>
              <w:kinsoku/>
              <w:wordWrap/>
              <w:overflowPunct/>
              <w:topLinePunct w:val="0"/>
              <w:autoSpaceDE w:val="0"/>
              <w:autoSpaceDN w:val="0"/>
              <w:bidi w:val="0"/>
              <w:adjustRightInd/>
              <w:snapToGrid/>
              <w:spacing w:before="111" w:line="300" w:lineRule="auto"/>
              <w:ind w:left="266"/>
              <w:textAlignment w:val="auto"/>
              <w:rPr>
                <w:rFonts w:hint="eastAsia" w:ascii="宋体" w:eastAsia="宋体"/>
                <w:sz w:val="24"/>
              </w:rPr>
            </w:pPr>
            <w:r>
              <w:rPr>
                <w:rFonts w:hint="eastAsia" w:ascii="宋体" w:eastAsia="宋体"/>
                <w:spacing w:val="-4"/>
                <w:sz w:val="24"/>
              </w:rPr>
              <w:t>氟离子</w:t>
            </w:r>
          </w:p>
          <w:p w14:paraId="4EE1E1E7">
            <w:pPr>
              <w:pStyle w:val="13"/>
              <w:keepNext w:val="0"/>
              <w:keepLines w:val="0"/>
              <w:pageBreakBefore w:val="0"/>
              <w:widowControl w:val="0"/>
              <w:kinsoku/>
              <w:wordWrap/>
              <w:overflowPunct/>
              <w:topLinePunct w:val="0"/>
              <w:autoSpaceDE w:val="0"/>
              <w:autoSpaceDN w:val="0"/>
              <w:bidi w:val="0"/>
              <w:adjustRightInd/>
              <w:snapToGrid/>
              <w:spacing w:before="133" w:line="300" w:lineRule="auto"/>
              <w:ind w:left="165"/>
              <w:textAlignment w:val="auto"/>
              <w:rPr>
                <w:rFonts w:hint="eastAsia" w:ascii="宋体" w:eastAsia="宋体"/>
                <w:sz w:val="24"/>
              </w:rPr>
            </w:pPr>
            <w:r>
              <w:rPr>
                <w:rFonts w:hint="eastAsia" w:ascii="宋体" w:eastAsia="宋体"/>
                <w:spacing w:val="-2"/>
                <w:sz w:val="24"/>
              </w:rPr>
              <w:t>（</w:t>
            </w:r>
            <w:r>
              <w:rPr>
                <w:spacing w:val="-2"/>
                <w:sz w:val="24"/>
              </w:rPr>
              <w:t>mg/l</w:t>
            </w:r>
            <w:r>
              <w:rPr>
                <w:rFonts w:hint="eastAsia" w:ascii="宋体" w:eastAsia="宋体"/>
                <w:spacing w:val="-2"/>
                <w:sz w:val="24"/>
              </w:rPr>
              <w:t>）</w:t>
            </w:r>
          </w:p>
        </w:tc>
        <w:tc>
          <w:tcPr>
            <w:tcW w:w="1276" w:type="dxa"/>
          </w:tcPr>
          <w:p w14:paraId="0BC18672">
            <w:pPr>
              <w:pStyle w:val="13"/>
              <w:keepNext w:val="0"/>
              <w:keepLines w:val="0"/>
              <w:pageBreakBefore w:val="0"/>
              <w:widowControl w:val="0"/>
              <w:kinsoku/>
              <w:wordWrap/>
              <w:overflowPunct/>
              <w:topLinePunct w:val="0"/>
              <w:autoSpaceDE w:val="0"/>
              <w:autoSpaceDN w:val="0"/>
              <w:bidi w:val="0"/>
              <w:adjustRightInd/>
              <w:snapToGrid/>
              <w:spacing w:before="111" w:line="300" w:lineRule="auto"/>
              <w:ind w:left="47" w:right="39"/>
              <w:jc w:val="center"/>
              <w:textAlignment w:val="auto"/>
              <w:rPr>
                <w:rFonts w:hint="eastAsia" w:ascii="宋体" w:eastAsia="宋体"/>
                <w:sz w:val="24"/>
              </w:rPr>
            </w:pPr>
            <w:r>
              <w:rPr>
                <w:rFonts w:hint="eastAsia" w:ascii="宋体" w:eastAsia="宋体"/>
                <w:spacing w:val="-4"/>
                <w:sz w:val="24"/>
              </w:rPr>
              <w:t>电导率</w:t>
            </w:r>
          </w:p>
          <w:p w14:paraId="2B607E3F">
            <w:pPr>
              <w:pStyle w:val="13"/>
              <w:keepNext w:val="0"/>
              <w:keepLines w:val="0"/>
              <w:pageBreakBefore w:val="0"/>
              <w:widowControl w:val="0"/>
              <w:kinsoku/>
              <w:wordWrap/>
              <w:overflowPunct/>
              <w:topLinePunct w:val="0"/>
              <w:autoSpaceDE w:val="0"/>
              <w:autoSpaceDN w:val="0"/>
              <w:bidi w:val="0"/>
              <w:adjustRightInd/>
              <w:snapToGrid/>
              <w:spacing w:before="133" w:line="300" w:lineRule="auto"/>
              <w:ind w:left="93" w:right="39"/>
              <w:jc w:val="center"/>
              <w:textAlignment w:val="auto"/>
              <w:rPr>
                <w:rFonts w:hint="eastAsia" w:ascii="宋体" w:eastAsia="宋体"/>
                <w:sz w:val="24"/>
              </w:rPr>
            </w:pPr>
            <w:r>
              <w:rPr>
                <w:rFonts w:hint="eastAsia" w:ascii="宋体" w:eastAsia="宋体"/>
                <w:spacing w:val="-2"/>
                <w:sz w:val="24"/>
              </w:rPr>
              <w:t>（</w:t>
            </w:r>
            <w:r>
              <w:rPr>
                <w:spacing w:val="-2"/>
                <w:sz w:val="24"/>
              </w:rPr>
              <w:t>us/Cm</w:t>
            </w:r>
            <w:r>
              <w:rPr>
                <w:rFonts w:hint="eastAsia" w:ascii="宋体" w:eastAsia="宋体"/>
                <w:spacing w:val="-2"/>
                <w:sz w:val="24"/>
              </w:rPr>
              <w:t>）</w:t>
            </w:r>
          </w:p>
        </w:tc>
        <w:tc>
          <w:tcPr>
            <w:tcW w:w="1275" w:type="dxa"/>
          </w:tcPr>
          <w:p w14:paraId="729C77F0">
            <w:pPr>
              <w:pStyle w:val="13"/>
              <w:keepNext w:val="0"/>
              <w:keepLines w:val="0"/>
              <w:pageBreakBefore w:val="0"/>
              <w:widowControl w:val="0"/>
              <w:kinsoku/>
              <w:wordWrap/>
              <w:overflowPunct/>
              <w:topLinePunct w:val="0"/>
              <w:autoSpaceDE w:val="0"/>
              <w:autoSpaceDN w:val="0"/>
              <w:bidi w:val="0"/>
              <w:adjustRightInd/>
              <w:snapToGrid/>
              <w:spacing w:before="111" w:line="300" w:lineRule="auto"/>
              <w:ind w:left="155"/>
              <w:textAlignment w:val="auto"/>
              <w:rPr>
                <w:rFonts w:hint="eastAsia" w:ascii="宋体" w:eastAsia="宋体"/>
                <w:sz w:val="24"/>
              </w:rPr>
            </w:pPr>
            <w:r>
              <w:rPr>
                <w:rFonts w:hint="eastAsia" w:ascii="宋体" w:eastAsia="宋体"/>
                <w:spacing w:val="-3"/>
                <w:sz w:val="24"/>
              </w:rPr>
              <w:t>悬浮固体</w:t>
            </w:r>
          </w:p>
          <w:p w14:paraId="6EFA0B75">
            <w:pPr>
              <w:pStyle w:val="13"/>
              <w:keepNext w:val="0"/>
              <w:keepLines w:val="0"/>
              <w:pageBreakBefore w:val="0"/>
              <w:widowControl w:val="0"/>
              <w:kinsoku/>
              <w:wordWrap/>
              <w:overflowPunct/>
              <w:topLinePunct w:val="0"/>
              <w:autoSpaceDE w:val="0"/>
              <w:autoSpaceDN w:val="0"/>
              <w:bidi w:val="0"/>
              <w:adjustRightInd/>
              <w:snapToGrid/>
              <w:spacing w:before="133" w:line="300" w:lineRule="auto"/>
              <w:ind w:left="174"/>
              <w:textAlignment w:val="auto"/>
              <w:rPr>
                <w:rFonts w:hint="eastAsia" w:ascii="宋体" w:eastAsia="宋体"/>
                <w:sz w:val="24"/>
              </w:rPr>
            </w:pPr>
            <w:r>
              <w:rPr>
                <w:rFonts w:hint="eastAsia" w:ascii="宋体" w:eastAsia="宋体"/>
                <w:spacing w:val="-2"/>
                <w:sz w:val="24"/>
              </w:rPr>
              <w:t>（</w:t>
            </w:r>
            <w:r>
              <w:rPr>
                <w:spacing w:val="-2"/>
                <w:sz w:val="24"/>
              </w:rPr>
              <w:t>mg/l</w:t>
            </w:r>
            <w:r>
              <w:rPr>
                <w:rFonts w:hint="eastAsia" w:ascii="宋体" w:eastAsia="宋体"/>
                <w:spacing w:val="-2"/>
                <w:sz w:val="24"/>
              </w:rPr>
              <w:t>）</w:t>
            </w:r>
          </w:p>
        </w:tc>
        <w:tc>
          <w:tcPr>
            <w:tcW w:w="1196" w:type="dxa"/>
          </w:tcPr>
          <w:p w14:paraId="1D2EFDB9">
            <w:pPr>
              <w:pStyle w:val="13"/>
              <w:keepNext w:val="0"/>
              <w:keepLines w:val="0"/>
              <w:pageBreakBefore w:val="0"/>
              <w:widowControl w:val="0"/>
              <w:kinsoku/>
              <w:wordWrap/>
              <w:overflowPunct/>
              <w:topLinePunct w:val="0"/>
              <w:autoSpaceDE w:val="0"/>
              <w:autoSpaceDN w:val="0"/>
              <w:bidi w:val="0"/>
              <w:adjustRightInd/>
              <w:snapToGrid/>
              <w:spacing w:before="127" w:line="300" w:lineRule="auto"/>
              <w:ind w:left="121" w:right="115"/>
              <w:jc w:val="center"/>
              <w:textAlignment w:val="auto"/>
              <w:rPr>
                <w:sz w:val="24"/>
              </w:rPr>
            </w:pPr>
            <w:r>
              <w:rPr>
                <w:spacing w:val="-4"/>
                <w:sz w:val="24"/>
              </w:rPr>
              <w:t>SiO</w:t>
            </w:r>
            <w:r>
              <w:rPr>
                <w:spacing w:val="-4"/>
                <w:sz w:val="24"/>
                <w:vertAlign w:val="subscript"/>
              </w:rPr>
              <w:t>2</w:t>
            </w:r>
          </w:p>
          <w:p w14:paraId="08A05802">
            <w:pPr>
              <w:pStyle w:val="13"/>
              <w:keepNext w:val="0"/>
              <w:keepLines w:val="0"/>
              <w:pageBreakBefore w:val="0"/>
              <w:widowControl w:val="0"/>
              <w:kinsoku/>
              <w:wordWrap/>
              <w:overflowPunct/>
              <w:topLinePunct w:val="0"/>
              <w:autoSpaceDE w:val="0"/>
              <w:autoSpaceDN w:val="0"/>
              <w:bidi w:val="0"/>
              <w:adjustRightInd/>
              <w:snapToGrid/>
              <w:spacing w:before="149" w:line="300" w:lineRule="auto"/>
              <w:ind w:left="121" w:right="116"/>
              <w:jc w:val="center"/>
              <w:textAlignment w:val="auto"/>
              <w:rPr>
                <w:rFonts w:hint="eastAsia" w:ascii="宋体" w:eastAsia="宋体"/>
                <w:sz w:val="24"/>
              </w:rPr>
            </w:pPr>
            <w:r>
              <w:rPr>
                <w:rFonts w:hint="eastAsia" w:ascii="宋体" w:eastAsia="宋体"/>
                <w:spacing w:val="-2"/>
                <w:sz w:val="24"/>
              </w:rPr>
              <w:t>（</w:t>
            </w:r>
            <w:r>
              <w:rPr>
                <w:spacing w:val="-2"/>
                <w:sz w:val="24"/>
              </w:rPr>
              <w:t>mg/l</w:t>
            </w:r>
            <w:r>
              <w:rPr>
                <w:rFonts w:hint="eastAsia" w:ascii="宋体" w:eastAsia="宋体"/>
                <w:spacing w:val="-2"/>
                <w:sz w:val="24"/>
              </w:rPr>
              <w:t>）</w:t>
            </w:r>
          </w:p>
        </w:tc>
        <w:tc>
          <w:tcPr>
            <w:tcW w:w="1056" w:type="dxa"/>
          </w:tcPr>
          <w:p w14:paraId="522EAF98">
            <w:pPr>
              <w:pStyle w:val="13"/>
              <w:keepNext w:val="0"/>
              <w:keepLines w:val="0"/>
              <w:pageBreakBefore w:val="0"/>
              <w:widowControl w:val="0"/>
              <w:kinsoku/>
              <w:wordWrap/>
              <w:overflowPunct/>
              <w:topLinePunct w:val="0"/>
              <w:autoSpaceDE w:val="0"/>
              <w:autoSpaceDN w:val="0"/>
              <w:bidi w:val="0"/>
              <w:adjustRightInd/>
              <w:snapToGrid/>
              <w:spacing w:before="11" w:line="300" w:lineRule="auto"/>
              <w:textAlignment w:val="auto"/>
              <w:rPr>
                <w:rFonts w:ascii="宋体"/>
                <w:sz w:val="25"/>
              </w:rPr>
            </w:pPr>
          </w:p>
          <w:p w14:paraId="1C2E267A">
            <w:pPr>
              <w:pStyle w:val="13"/>
              <w:keepNext w:val="0"/>
              <w:keepLines w:val="0"/>
              <w:pageBreakBefore w:val="0"/>
              <w:widowControl w:val="0"/>
              <w:kinsoku/>
              <w:wordWrap/>
              <w:overflowPunct/>
              <w:topLinePunct w:val="0"/>
              <w:autoSpaceDE w:val="0"/>
              <w:autoSpaceDN w:val="0"/>
              <w:bidi w:val="0"/>
              <w:adjustRightInd/>
              <w:snapToGrid/>
              <w:spacing w:before="1" w:line="300" w:lineRule="auto"/>
              <w:ind w:left="228"/>
              <w:textAlignment w:val="auto"/>
              <w:rPr>
                <w:rFonts w:hint="eastAsia" w:ascii="宋体" w:eastAsia="宋体"/>
                <w:sz w:val="24"/>
              </w:rPr>
            </w:pPr>
            <w:r>
              <w:rPr>
                <w:sz w:val="24"/>
              </w:rPr>
              <w:t>pH</w:t>
            </w:r>
            <w:r>
              <w:rPr>
                <w:spacing w:val="-4"/>
                <w:sz w:val="24"/>
              </w:rPr>
              <w:t xml:space="preserve"> </w:t>
            </w:r>
            <w:r>
              <w:rPr>
                <w:rFonts w:hint="eastAsia" w:ascii="宋体" w:eastAsia="宋体"/>
                <w:spacing w:val="-10"/>
                <w:sz w:val="24"/>
              </w:rPr>
              <w:t>值</w:t>
            </w:r>
          </w:p>
        </w:tc>
        <w:tc>
          <w:tcPr>
            <w:tcW w:w="1284" w:type="dxa"/>
          </w:tcPr>
          <w:p w14:paraId="2695ED87">
            <w:pPr>
              <w:pStyle w:val="13"/>
              <w:keepNext w:val="0"/>
              <w:keepLines w:val="0"/>
              <w:pageBreakBefore w:val="0"/>
              <w:widowControl w:val="0"/>
              <w:kinsoku/>
              <w:wordWrap/>
              <w:overflowPunct/>
              <w:topLinePunct w:val="0"/>
              <w:autoSpaceDE w:val="0"/>
              <w:autoSpaceDN w:val="0"/>
              <w:bidi w:val="0"/>
              <w:adjustRightInd/>
              <w:snapToGrid/>
              <w:spacing w:before="111" w:line="300" w:lineRule="auto"/>
              <w:ind w:left="157"/>
              <w:textAlignment w:val="auto"/>
              <w:rPr>
                <w:rFonts w:hint="eastAsia" w:ascii="宋体" w:eastAsia="宋体"/>
                <w:sz w:val="24"/>
              </w:rPr>
            </w:pPr>
            <w:r>
              <w:rPr>
                <w:rFonts w:hint="eastAsia" w:ascii="宋体" w:eastAsia="宋体"/>
                <w:spacing w:val="-3"/>
                <w:sz w:val="24"/>
              </w:rPr>
              <w:t>固体总量</w:t>
            </w:r>
          </w:p>
          <w:p w14:paraId="1C492296">
            <w:pPr>
              <w:pStyle w:val="13"/>
              <w:keepNext w:val="0"/>
              <w:keepLines w:val="0"/>
              <w:pageBreakBefore w:val="0"/>
              <w:widowControl w:val="0"/>
              <w:kinsoku/>
              <w:wordWrap/>
              <w:overflowPunct/>
              <w:topLinePunct w:val="0"/>
              <w:autoSpaceDE w:val="0"/>
              <w:autoSpaceDN w:val="0"/>
              <w:bidi w:val="0"/>
              <w:adjustRightInd/>
              <w:snapToGrid/>
              <w:spacing w:before="133" w:line="300" w:lineRule="auto"/>
              <w:ind w:left="176"/>
              <w:textAlignment w:val="auto"/>
              <w:rPr>
                <w:rFonts w:hint="eastAsia" w:ascii="宋体" w:eastAsia="宋体"/>
                <w:sz w:val="24"/>
              </w:rPr>
            </w:pPr>
            <w:r>
              <w:rPr>
                <w:rFonts w:hint="eastAsia" w:ascii="宋体" w:eastAsia="宋体"/>
                <w:spacing w:val="-2"/>
                <w:sz w:val="24"/>
              </w:rPr>
              <w:t>（</w:t>
            </w:r>
            <w:r>
              <w:rPr>
                <w:spacing w:val="-2"/>
                <w:sz w:val="24"/>
              </w:rPr>
              <w:t>mg/l</w:t>
            </w:r>
            <w:r>
              <w:rPr>
                <w:rFonts w:hint="eastAsia" w:ascii="宋体" w:eastAsia="宋体"/>
                <w:spacing w:val="-2"/>
                <w:sz w:val="24"/>
              </w:rPr>
              <w:t>）</w:t>
            </w:r>
          </w:p>
        </w:tc>
      </w:tr>
      <w:tr w14:paraId="4A151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260" w:type="dxa"/>
          </w:tcPr>
          <w:p w14:paraId="35756B95">
            <w:pPr>
              <w:pStyle w:val="1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ascii="宋体"/>
                <w:sz w:val="22"/>
              </w:rPr>
            </w:pPr>
          </w:p>
          <w:p w14:paraId="2DA00656">
            <w:pPr>
              <w:pStyle w:val="13"/>
              <w:keepNext w:val="0"/>
              <w:keepLines w:val="0"/>
              <w:pageBreakBefore w:val="0"/>
              <w:widowControl w:val="0"/>
              <w:kinsoku/>
              <w:wordWrap/>
              <w:overflowPunct/>
              <w:topLinePunct w:val="0"/>
              <w:autoSpaceDE w:val="0"/>
              <w:autoSpaceDN w:val="0"/>
              <w:bidi w:val="0"/>
              <w:adjustRightInd/>
              <w:snapToGrid/>
              <w:spacing w:line="300" w:lineRule="auto"/>
              <w:ind w:left="243"/>
              <w:textAlignment w:val="auto"/>
              <w:rPr>
                <w:sz w:val="28"/>
              </w:rPr>
            </w:pPr>
            <w:r>
              <w:rPr>
                <w:rFonts w:ascii="宋体" w:hAnsi="宋体"/>
                <w:spacing w:val="-2"/>
                <w:sz w:val="28"/>
              </w:rPr>
              <w:t>≤</w:t>
            </w:r>
            <w:r>
              <w:rPr>
                <w:spacing w:val="-2"/>
                <w:sz w:val="28"/>
              </w:rPr>
              <w:t>0.15</w:t>
            </w:r>
          </w:p>
        </w:tc>
        <w:tc>
          <w:tcPr>
            <w:tcW w:w="1254" w:type="dxa"/>
          </w:tcPr>
          <w:p w14:paraId="289258B0">
            <w:pPr>
              <w:pStyle w:val="1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ascii="宋体"/>
                <w:sz w:val="22"/>
              </w:rPr>
            </w:pPr>
          </w:p>
          <w:p w14:paraId="046583A5">
            <w:pPr>
              <w:pStyle w:val="13"/>
              <w:keepNext w:val="0"/>
              <w:keepLines w:val="0"/>
              <w:pageBreakBefore w:val="0"/>
              <w:widowControl w:val="0"/>
              <w:kinsoku/>
              <w:wordWrap/>
              <w:overflowPunct/>
              <w:topLinePunct w:val="0"/>
              <w:autoSpaceDE w:val="0"/>
              <w:autoSpaceDN w:val="0"/>
              <w:bidi w:val="0"/>
              <w:adjustRightInd/>
              <w:snapToGrid/>
              <w:spacing w:line="300" w:lineRule="auto"/>
              <w:ind w:left="241"/>
              <w:textAlignment w:val="auto"/>
              <w:rPr>
                <w:sz w:val="28"/>
              </w:rPr>
            </w:pPr>
            <w:r>
              <w:rPr>
                <w:rFonts w:ascii="宋体" w:hAnsi="宋体"/>
                <w:spacing w:val="-2"/>
                <w:sz w:val="28"/>
              </w:rPr>
              <w:t>≤</w:t>
            </w:r>
            <w:r>
              <w:rPr>
                <w:spacing w:val="-2"/>
                <w:sz w:val="28"/>
              </w:rPr>
              <w:t>0.15</w:t>
            </w:r>
          </w:p>
        </w:tc>
        <w:tc>
          <w:tcPr>
            <w:tcW w:w="1276" w:type="dxa"/>
          </w:tcPr>
          <w:p w14:paraId="4D0D400E">
            <w:pPr>
              <w:pStyle w:val="1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ascii="宋体"/>
                <w:sz w:val="22"/>
              </w:rPr>
            </w:pPr>
          </w:p>
          <w:p w14:paraId="32AF0BD3">
            <w:pPr>
              <w:pStyle w:val="13"/>
              <w:keepNext w:val="0"/>
              <w:keepLines w:val="0"/>
              <w:pageBreakBefore w:val="0"/>
              <w:widowControl w:val="0"/>
              <w:kinsoku/>
              <w:wordWrap/>
              <w:overflowPunct/>
              <w:topLinePunct w:val="0"/>
              <w:autoSpaceDE w:val="0"/>
              <w:autoSpaceDN w:val="0"/>
              <w:bidi w:val="0"/>
              <w:adjustRightInd/>
              <w:snapToGrid/>
              <w:spacing w:line="300" w:lineRule="auto"/>
              <w:ind w:left="251"/>
              <w:textAlignment w:val="auto"/>
              <w:rPr>
                <w:sz w:val="28"/>
              </w:rPr>
            </w:pPr>
            <w:r>
              <w:rPr>
                <w:rFonts w:ascii="宋体" w:hAnsi="宋体"/>
                <w:spacing w:val="-2"/>
                <w:sz w:val="28"/>
              </w:rPr>
              <w:t>≤</w:t>
            </w:r>
            <w:r>
              <w:rPr>
                <w:spacing w:val="-2"/>
                <w:sz w:val="28"/>
              </w:rPr>
              <w:t>2.00</w:t>
            </w:r>
          </w:p>
        </w:tc>
        <w:tc>
          <w:tcPr>
            <w:tcW w:w="1275" w:type="dxa"/>
          </w:tcPr>
          <w:p w14:paraId="11D2AAA4">
            <w:pPr>
              <w:pStyle w:val="1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ascii="宋体"/>
                <w:sz w:val="22"/>
              </w:rPr>
            </w:pPr>
          </w:p>
          <w:p w14:paraId="02513C0A">
            <w:pPr>
              <w:pStyle w:val="13"/>
              <w:keepNext w:val="0"/>
              <w:keepLines w:val="0"/>
              <w:pageBreakBefore w:val="0"/>
              <w:widowControl w:val="0"/>
              <w:kinsoku/>
              <w:wordWrap/>
              <w:overflowPunct/>
              <w:topLinePunct w:val="0"/>
              <w:autoSpaceDE w:val="0"/>
              <w:autoSpaceDN w:val="0"/>
              <w:bidi w:val="0"/>
              <w:adjustRightInd/>
              <w:snapToGrid/>
              <w:spacing w:line="300" w:lineRule="auto"/>
              <w:ind w:left="319"/>
              <w:textAlignment w:val="auto"/>
              <w:rPr>
                <w:sz w:val="28"/>
              </w:rPr>
            </w:pPr>
            <w:r>
              <w:rPr>
                <w:rFonts w:ascii="宋体" w:hAnsi="宋体"/>
                <w:spacing w:val="-4"/>
                <w:sz w:val="28"/>
              </w:rPr>
              <w:t>≤</w:t>
            </w:r>
            <w:r>
              <w:rPr>
                <w:spacing w:val="-4"/>
                <w:sz w:val="28"/>
              </w:rPr>
              <w:t>0.1</w:t>
            </w:r>
          </w:p>
        </w:tc>
        <w:tc>
          <w:tcPr>
            <w:tcW w:w="1196" w:type="dxa"/>
          </w:tcPr>
          <w:p w14:paraId="3DEB6BE2">
            <w:pPr>
              <w:pStyle w:val="1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ascii="宋体"/>
                <w:sz w:val="22"/>
              </w:rPr>
            </w:pPr>
          </w:p>
          <w:p w14:paraId="02AA3B02">
            <w:pPr>
              <w:pStyle w:val="13"/>
              <w:keepNext w:val="0"/>
              <w:keepLines w:val="0"/>
              <w:pageBreakBefore w:val="0"/>
              <w:widowControl w:val="0"/>
              <w:kinsoku/>
              <w:wordWrap/>
              <w:overflowPunct/>
              <w:topLinePunct w:val="0"/>
              <w:autoSpaceDE w:val="0"/>
              <w:autoSpaceDN w:val="0"/>
              <w:bidi w:val="0"/>
              <w:adjustRightInd/>
              <w:snapToGrid/>
              <w:spacing w:line="300" w:lineRule="auto"/>
              <w:ind w:left="280"/>
              <w:textAlignment w:val="auto"/>
              <w:rPr>
                <w:sz w:val="28"/>
              </w:rPr>
            </w:pPr>
            <w:r>
              <w:rPr>
                <w:rFonts w:ascii="宋体" w:hAnsi="宋体"/>
                <w:spacing w:val="-4"/>
                <w:sz w:val="28"/>
              </w:rPr>
              <w:t>≤</w:t>
            </w:r>
            <w:r>
              <w:rPr>
                <w:spacing w:val="-4"/>
                <w:sz w:val="28"/>
              </w:rPr>
              <w:t>0.1</w:t>
            </w:r>
          </w:p>
        </w:tc>
        <w:tc>
          <w:tcPr>
            <w:tcW w:w="1056" w:type="dxa"/>
          </w:tcPr>
          <w:p w14:paraId="698A3BA6">
            <w:pPr>
              <w:pStyle w:val="13"/>
              <w:keepNext w:val="0"/>
              <w:keepLines w:val="0"/>
              <w:pageBreakBefore w:val="0"/>
              <w:widowControl w:val="0"/>
              <w:kinsoku/>
              <w:wordWrap/>
              <w:overflowPunct/>
              <w:topLinePunct w:val="0"/>
              <w:autoSpaceDE w:val="0"/>
              <w:autoSpaceDN w:val="0"/>
              <w:bidi w:val="0"/>
              <w:adjustRightInd/>
              <w:snapToGrid/>
              <w:spacing w:before="127" w:line="300" w:lineRule="auto"/>
              <w:ind w:left="297" w:right="294"/>
              <w:jc w:val="center"/>
              <w:textAlignment w:val="auto"/>
              <w:rPr>
                <w:sz w:val="24"/>
              </w:rPr>
            </w:pPr>
            <w:r>
              <w:rPr>
                <w:spacing w:val="-4"/>
                <w:sz w:val="24"/>
              </w:rPr>
              <w:t>6.0~</w:t>
            </w:r>
          </w:p>
          <w:p w14:paraId="134920AB">
            <w:pPr>
              <w:pStyle w:val="13"/>
              <w:keepNext w:val="0"/>
              <w:keepLines w:val="0"/>
              <w:pageBreakBefore w:val="0"/>
              <w:widowControl w:val="0"/>
              <w:kinsoku/>
              <w:wordWrap/>
              <w:overflowPunct/>
              <w:topLinePunct w:val="0"/>
              <w:autoSpaceDE w:val="0"/>
              <w:autoSpaceDN w:val="0"/>
              <w:bidi w:val="0"/>
              <w:adjustRightInd/>
              <w:snapToGrid/>
              <w:spacing w:before="164" w:line="300" w:lineRule="auto"/>
              <w:ind w:left="297" w:right="294"/>
              <w:jc w:val="center"/>
              <w:textAlignment w:val="auto"/>
              <w:rPr>
                <w:sz w:val="24"/>
              </w:rPr>
            </w:pPr>
            <w:r>
              <w:rPr>
                <w:spacing w:val="-5"/>
                <w:sz w:val="24"/>
              </w:rPr>
              <w:t>8.0</w:t>
            </w:r>
          </w:p>
        </w:tc>
        <w:tc>
          <w:tcPr>
            <w:tcW w:w="1284" w:type="dxa"/>
          </w:tcPr>
          <w:p w14:paraId="0B5F0239">
            <w:pPr>
              <w:pStyle w:val="13"/>
              <w:keepNext w:val="0"/>
              <w:keepLines w:val="0"/>
              <w:pageBreakBefore w:val="0"/>
              <w:widowControl w:val="0"/>
              <w:kinsoku/>
              <w:wordWrap/>
              <w:overflowPunct/>
              <w:topLinePunct w:val="0"/>
              <w:autoSpaceDE w:val="0"/>
              <w:autoSpaceDN w:val="0"/>
              <w:bidi w:val="0"/>
              <w:adjustRightInd/>
              <w:snapToGrid/>
              <w:spacing w:before="2" w:line="300" w:lineRule="auto"/>
              <w:textAlignment w:val="auto"/>
              <w:rPr>
                <w:rFonts w:ascii="宋体"/>
                <w:sz w:val="24"/>
              </w:rPr>
            </w:pPr>
          </w:p>
          <w:p w14:paraId="299709E3">
            <w:pPr>
              <w:pStyle w:val="13"/>
              <w:keepNext w:val="0"/>
              <w:keepLines w:val="0"/>
              <w:pageBreakBefore w:val="0"/>
              <w:widowControl w:val="0"/>
              <w:kinsoku/>
              <w:wordWrap/>
              <w:overflowPunct/>
              <w:topLinePunct w:val="0"/>
              <w:autoSpaceDE w:val="0"/>
              <w:autoSpaceDN w:val="0"/>
              <w:bidi w:val="0"/>
              <w:adjustRightInd/>
              <w:snapToGrid/>
              <w:spacing w:line="300" w:lineRule="auto"/>
              <w:jc w:val="center"/>
              <w:textAlignment w:val="auto"/>
              <w:rPr>
                <w:sz w:val="28"/>
              </w:rPr>
            </w:pPr>
            <w:r>
              <w:rPr>
                <w:w w:val="99"/>
                <w:sz w:val="28"/>
              </w:rPr>
              <w:t>-</w:t>
            </w:r>
          </w:p>
        </w:tc>
      </w:tr>
    </w:tbl>
    <w:p w14:paraId="2FDE2046">
      <w:pPr>
        <w:pStyle w:val="3"/>
        <w:keepNext w:val="0"/>
        <w:keepLines w:val="0"/>
        <w:pageBreakBefore w:val="0"/>
        <w:widowControl w:val="0"/>
        <w:kinsoku/>
        <w:wordWrap/>
        <w:overflowPunct/>
        <w:topLinePunct w:val="0"/>
        <w:autoSpaceDE w:val="0"/>
        <w:autoSpaceDN w:val="0"/>
        <w:bidi w:val="0"/>
        <w:adjustRightInd/>
        <w:snapToGrid/>
        <w:spacing w:before="72" w:line="300" w:lineRule="auto"/>
        <w:ind w:left="681"/>
        <w:textAlignment w:val="auto"/>
      </w:pPr>
      <w:r>
        <w:rPr>
          <w:spacing w:val="-5"/>
        </w:rPr>
        <w:t>无混浊物、油或沉淀物。</w:t>
      </w:r>
    </w:p>
    <w:p w14:paraId="762A7ED3">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sz w:val="40"/>
        </w:rPr>
      </w:pPr>
    </w:p>
    <w:p w14:paraId="0A95450E">
      <w:pPr>
        <w:pStyle w:val="2"/>
        <w:keepNext w:val="0"/>
        <w:keepLines w:val="0"/>
        <w:pageBreakBefore w:val="0"/>
        <w:widowControl w:val="0"/>
        <w:numPr>
          <w:ilvl w:val="0"/>
          <w:numId w:val="1"/>
        </w:numPr>
        <w:tabs>
          <w:tab w:val="left" w:pos="543"/>
        </w:tabs>
        <w:kinsoku/>
        <w:wordWrap/>
        <w:overflowPunct/>
        <w:topLinePunct w:val="0"/>
        <w:autoSpaceDE w:val="0"/>
        <w:autoSpaceDN w:val="0"/>
        <w:bidi w:val="0"/>
        <w:adjustRightInd/>
        <w:snapToGrid/>
        <w:spacing w:before="0" w:after="0" w:line="300" w:lineRule="auto"/>
        <w:ind w:left="542" w:right="0" w:hanging="422"/>
        <w:jc w:val="left"/>
        <w:textAlignment w:val="auto"/>
        <w:rPr>
          <w:b/>
          <w:sz w:val="40"/>
        </w:rPr>
      </w:pPr>
      <w:bookmarkStart w:id="15" w:name="_TOC_250003"/>
      <w:bookmarkEnd w:id="15"/>
      <w:r>
        <w:rPr>
          <w:spacing w:val="-4"/>
        </w:rPr>
        <w:t>出厂验收要求</w:t>
      </w:r>
    </w:p>
    <w:p w14:paraId="5F4A0D3B">
      <w:pPr>
        <w:pStyle w:val="2"/>
        <w:keepNext w:val="0"/>
        <w:keepLines w:val="0"/>
        <w:pageBreakBefore w:val="0"/>
        <w:widowControl w:val="0"/>
        <w:numPr>
          <w:ilvl w:val="1"/>
          <w:numId w:val="1"/>
        </w:numPr>
        <w:tabs>
          <w:tab w:val="left" w:pos="753"/>
        </w:tabs>
        <w:kinsoku/>
        <w:wordWrap/>
        <w:overflowPunct/>
        <w:topLinePunct w:val="0"/>
        <w:autoSpaceDE w:val="0"/>
        <w:autoSpaceDN w:val="0"/>
        <w:bidi w:val="0"/>
        <w:adjustRightInd/>
        <w:snapToGrid/>
        <w:spacing w:before="0" w:after="0" w:line="300" w:lineRule="auto"/>
        <w:ind w:left="752" w:right="0" w:hanging="632"/>
        <w:jc w:val="left"/>
        <w:textAlignment w:val="auto"/>
      </w:pPr>
      <w:bookmarkStart w:id="16" w:name="_TOC_250002"/>
      <w:bookmarkEnd w:id="16"/>
      <w:r>
        <w:rPr>
          <w:spacing w:val="-6"/>
        </w:rPr>
        <w:t>见证</w:t>
      </w:r>
    </w:p>
    <w:p w14:paraId="52DD6D17">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721"/>
        <w:textAlignment w:val="auto"/>
        <w:rPr>
          <w:rFonts w:hint="default" w:eastAsia="宋体"/>
          <w:spacing w:val="-5"/>
          <w:lang w:val="en-US" w:eastAsia="zh-CN"/>
        </w:rPr>
      </w:pPr>
      <w:r>
        <w:rPr>
          <w:rFonts w:hint="eastAsia"/>
          <w:spacing w:val="-5"/>
          <w:lang w:val="en-US" w:eastAsia="zh-CN"/>
        </w:rPr>
        <w:t>承制厂应在第三方材料取样及复验时提前通知订货方派代表到厂参加见证。</w:t>
      </w:r>
    </w:p>
    <w:p w14:paraId="45382680">
      <w:pPr>
        <w:pStyle w:val="2"/>
        <w:keepNext w:val="0"/>
        <w:keepLines w:val="0"/>
        <w:pageBreakBefore w:val="0"/>
        <w:widowControl w:val="0"/>
        <w:numPr>
          <w:ilvl w:val="1"/>
          <w:numId w:val="1"/>
        </w:numPr>
        <w:tabs>
          <w:tab w:val="left" w:pos="753"/>
        </w:tabs>
        <w:kinsoku/>
        <w:wordWrap/>
        <w:overflowPunct/>
        <w:topLinePunct w:val="0"/>
        <w:autoSpaceDE w:val="0"/>
        <w:autoSpaceDN w:val="0"/>
        <w:bidi w:val="0"/>
        <w:adjustRightInd/>
        <w:snapToGrid/>
        <w:spacing w:before="82" w:after="0" w:line="300" w:lineRule="auto"/>
        <w:ind w:left="752" w:right="0" w:hanging="632"/>
        <w:jc w:val="left"/>
        <w:textAlignment w:val="auto"/>
      </w:pPr>
      <w:bookmarkStart w:id="17" w:name="_TOC_250001"/>
      <w:bookmarkEnd w:id="17"/>
      <w:r>
        <w:rPr>
          <w:spacing w:val="-3"/>
        </w:rPr>
        <w:t>验收时提供查阅的资料</w:t>
      </w:r>
    </w:p>
    <w:p w14:paraId="2540A026">
      <w:pPr>
        <w:pStyle w:val="12"/>
        <w:keepNext w:val="0"/>
        <w:keepLines w:val="0"/>
        <w:pageBreakBefore w:val="0"/>
        <w:widowControl w:val="0"/>
        <w:numPr>
          <w:ilvl w:val="2"/>
          <w:numId w:val="1"/>
        </w:numPr>
        <w:tabs>
          <w:tab w:val="left" w:pos="1382"/>
        </w:tabs>
        <w:kinsoku/>
        <w:wordWrap/>
        <w:overflowPunct/>
        <w:topLinePunct w:val="0"/>
        <w:autoSpaceDE w:val="0"/>
        <w:autoSpaceDN w:val="0"/>
        <w:bidi w:val="0"/>
        <w:adjustRightInd/>
        <w:snapToGrid/>
        <w:spacing w:before="80" w:after="0" w:line="300" w:lineRule="auto"/>
        <w:ind w:left="1381" w:right="0" w:hanging="841"/>
        <w:jc w:val="left"/>
        <w:textAlignment w:val="auto"/>
        <w:rPr>
          <w:sz w:val="28"/>
        </w:rPr>
      </w:pPr>
      <w:r>
        <w:rPr>
          <w:spacing w:val="-12"/>
          <w:sz w:val="28"/>
        </w:rPr>
        <w:t xml:space="preserve">本技术规格书 </w:t>
      </w:r>
      <w:r>
        <w:rPr>
          <w:rFonts w:ascii="Times New Roman" w:eastAsia="Times New Roman"/>
          <w:spacing w:val="-2"/>
          <w:sz w:val="28"/>
        </w:rPr>
        <w:t>2.2</w:t>
      </w:r>
      <w:r>
        <w:rPr>
          <w:rFonts w:ascii="Times New Roman" w:eastAsia="Times New Roman"/>
          <w:spacing w:val="-6"/>
          <w:sz w:val="28"/>
        </w:rPr>
        <w:t xml:space="preserve"> </w:t>
      </w:r>
      <w:r>
        <w:rPr>
          <w:spacing w:val="-20"/>
          <w:sz w:val="28"/>
        </w:rPr>
        <w:t xml:space="preserve">节和第 </w:t>
      </w:r>
      <w:r>
        <w:rPr>
          <w:rFonts w:ascii="Times New Roman" w:eastAsia="Times New Roman"/>
          <w:spacing w:val="-2"/>
          <w:sz w:val="28"/>
        </w:rPr>
        <w:t>4</w:t>
      </w:r>
      <w:r>
        <w:rPr>
          <w:rFonts w:ascii="Times New Roman" w:eastAsia="Times New Roman"/>
          <w:spacing w:val="-1"/>
          <w:sz w:val="28"/>
        </w:rPr>
        <w:t xml:space="preserve"> </w:t>
      </w:r>
      <w:r>
        <w:rPr>
          <w:spacing w:val="-4"/>
          <w:sz w:val="28"/>
        </w:rPr>
        <w:t>节规定的资料；</w:t>
      </w:r>
    </w:p>
    <w:p w14:paraId="39CBA9CA">
      <w:pPr>
        <w:pStyle w:val="12"/>
        <w:keepNext w:val="0"/>
        <w:keepLines w:val="0"/>
        <w:pageBreakBefore w:val="0"/>
        <w:widowControl w:val="0"/>
        <w:numPr>
          <w:ilvl w:val="2"/>
          <w:numId w:val="1"/>
        </w:numPr>
        <w:tabs>
          <w:tab w:val="left" w:pos="1382"/>
        </w:tabs>
        <w:kinsoku/>
        <w:wordWrap/>
        <w:overflowPunct/>
        <w:topLinePunct w:val="0"/>
        <w:autoSpaceDE w:val="0"/>
        <w:autoSpaceDN w:val="0"/>
        <w:bidi w:val="0"/>
        <w:adjustRightInd/>
        <w:snapToGrid/>
        <w:spacing w:before="82" w:after="0" w:line="300" w:lineRule="auto"/>
        <w:ind w:left="1381" w:right="0" w:hanging="841"/>
        <w:jc w:val="left"/>
        <w:textAlignment w:val="auto"/>
        <w:rPr>
          <w:sz w:val="28"/>
        </w:rPr>
      </w:pPr>
      <w:r>
        <w:rPr>
          <w:spacing w:val="-5"/>
          <w:sz w:val="28"/>
        </w:rPr>
        <w:t>抽查无损检验和检查试验装置、试验水质、仪表等资料。</w:t>
      </w:r>
    </w:p>
    <w:p w14:paraId="28885B1B">
      <w:pPr>
        <w:pStyle w:val="12"/>
        <w:keepNext w:val="0"/>
        <w:keepLines w:val="0"/>
        <w:pageBreakBefore w:val="0"/>
        <w:widowControl w:val="0"/>
        <w:numPr>
          <w:ilvl w:val="2"/>
          <w:numId w:val="1"/>
        </w:numPr>
        <w:tabs>
          <w:tab w:val="left" w:pos="1382"/>
        </w:tabs>
        <w:kinsoku/>
        <w:wordWrap/>
        <w:overflowPunct/>
        <w:topLinePunct w:val="0"/>
        <w:autoSpaceDE w:val="0"/>
        <w:autoSpaceDN w:val="0"/>
        <w:bidi w:val="0"/>
        <w:adjustRightInd/>
        <w:snapToGrid/>
        <w:spacing w:before="81" w:after="0" w:line="300" w:lineRule="auto"/>
        <w:ind w:left="1381" w:right="0" w:hanging="841"/>
        <w:jc w:val="left"/>
        <w:textAlignment w:val="auto"/>
        <w:rPr>
          <w:sz w:val="28"/>
        </w:rPr>
      </w:pPr>
      <w:r>
        <w:rPr>
          <w:spacing w:val="-5"/>
          <w:sz w:val="28"/>
        </w:rPr>
        <w:t>管道制造过程中采用的工艺文件。</w:t>
      </w:r>
    </w:p>
    <w:p w14:paraId="5339586E">
      <w:pPr>
        <w:pStyle w:val="12"/>
        <w:keepNext w:val="0"/>
        <w:keepLines w:val="0"/>
        <w:pageBreakBefore w:val="0"/>
        <w:widowControl w:val="0"/>
        <w:numPr>
          <w:ilvl w:val="2"/>
          <w:numId w:val="1"/>
        </w:numPr>
        <w:tabs>
          <w:tab w:val="left" w:pos="1382"/>
        </w:tabs>
        <w:kinsoku/>
        <w:wordWrap/>
        <w:overflowPunct/>
        <w:topLinePunct w:val="0"/>
        <w:autoSpaceDE w:val="0"/>
        <w:autoSpaceDN w:val="0"/>
        <w:bidi w:val="0"/>
        <w:adjustRightInd/>
        <w:snapToGrid/>
        <w:spacing w:before="81" w:after="0" w:line="300" w:lineRule="auto"/>
        <w:ind w:left="1381" w:right="0" w:hanging="841"/>
        <w:jc w:val="left"/>
        <w:textAlignment w:val="auto"/>
        <w:rPr>
          <w:sz w:val="28"/>
        </w:rPr>
      </w:pPr>
      <w:r>
        <w:rPr>
          <w:spacing w:val="-4"/>
          <w:sz w:val="28"/>
        </w:rPr>
        <w:t>装箱清单（和实物对照</w:t>
      </w:r>
      <w:r>
        <w:rPr>
          <w:spacing w:val="-139"/>
          <w:sz w:val="28"/>
        </w:rPr>
        <w:t>）</w:t>
      </w:r>
      <w:r>
        <w:rPr>
          <w:spacing w:val="-10"/>
          <w:sz w:val="28"/>
        </w:rPr>
        <w:t>。</w:t>
      </w:r>
    </w:p>
    <w:p w14:paraId="0BD74688">
      <w:pPr>
        <w:pStyle w:val="2"/>
        <w:keepNext w:val="0"/>
        <w:keepLines w:val="0"/>
        <w:pageBreakBefore w:val="0"/>
        <w:widowControl w:val="0"/>
        <w:numPr>
          <w:ilvl w:val="0"/>
          <w:numId w:val="1"/>
        </w:numPr>
        <w:tabs>
          <w:tab w:val="left" w:pos="543"/>
        </w:tabs>
        <w:kinsoku/>
        <w:wordWrap/>
        <w:overflowPunct/>
        <w:topLinePunct w:val="0"/>
        <w:autoSpaceDE w:val="0"/>
        <w:autoSpaceDN w:val="0"/>
        <w:bidi w:val="0"/>
        <w:adjustRightInd/>
        <w:snapToGrid/>
        <w:spacing w:before="82" w:after="0" w:line="300" w:lineRule="auto"/>
        <w:ind w:left="542" w:right="0" w:hanging="422"/>
        <w:jc w:val="left"/>
        <w:textAlignment w:val="auto"/>
      </w:pPr>
      <w:bookmarkStart w:id="18" w:name="_TOC_250000"/>
      <w:bookmarkEnd w:id="18"/>
      <w:r>
        <w:rPr>
          <w:spacing w:val="-4"/>
        </w:rPr>
        <w:t>标志及包装</w:t>
      </w:r>
    </w:p>
    <w:p w14:paraId="71355108">
      <w:pPr>
        <w:pStyle w:val="12"/>
        <w:keepNext w:val="0"/>
        <w:keepLines w:val="0"/>
        <w:pageBreakBefore w:val="0"/>
        <w:widowControl w:val="0"/>
        <w:numPr>
          <w:ilvl w:val="1"/>
          <w:numId w:val="1"/>
        </w:numPr>
        <w:tabs>
          <w:tab w:val="left" w:pos="684"/>
        </w:tabs>
        <w:kinsoku/>
        <w:wordWrap/>
        <w:overflowPunct/>
        <w:topLinePunct w:val="0"/>
        <w:autoSpaceDE w:val="0"/>
        <w:autoSpaceDN w:val="0"/>
        <w:bidi w:val="0"/>
        <w:adjustRightInd/>
        <w:snapToGrid/>
        <w:spacing w:before="81" w:after="0" w:line="300" w:lineRule="auto"/>
        <w:ind w:left="121" w:right="280" w:firstLine="0"/>
        <w:jc w:val="left"/>
        <w:textAlignment w:val="auto"/>
        <w:rPr>
          <w:sz w:val="28"/>
        </w:rPr>
      </w:pPr>
      <w:r>
        <w:rPr>
          <w:spacing w:val="-2"/>
          <w:sz w:val="28"/>
        </w:rPr>
        <w:t>成品管道必须在显著位置打上永久标志，标志内容包括以下几个部分或由合同规定：</w:t>
      </w:r>
    </w:p>
    <w:p w14:paraId="4165C3C8">
      <w:pPr>
        <w:pStyle w:val="12"/>
        <w:keepNext w:val="0"/>
        <w:keepLines w:val="0"/>
        <w:pageBreakBefore w:val="0"/>
        <w:widowControl w:val="0"/>
        <w:numPr>
          <w:ilvl w:val="2"/>
          <w:numId w:val="1"/>
        </w:numPr>
        <w:tabs>
          <w:tab w:val="left" w:pos="1243"/>
        </w:tabs>
        <w:kinsoku/>
        <w:wordWrap/>
        <w:overflowPunct/>
        <w:topLinePunct w:val="0"/>
        <w:autoSpaceDE w:val="0"/>
        <w:autoSpaceDN w:val="0"/>
        <w:bidi w:val="0"/>
        <w:adjustRightInd/>
        <w:snapToGrid/>
        <w:spacing w:before="4" w:after="0" w:line="300" w:lineRule="auto"/>
        <w:ind w:left="1242" w:right="0" w:hanging="702"/>
        <w:jc w:val="left"/>
        <w:textAlignment w:val="auto"/>
        <w:rPr>
          <w:sz w:val="28"/>
        </w:rPr>
      </w:pPr>
      <w:r>
        <w:rPr>
          <w:spacing w:val="-5"/>
          <w:sz w:val="28"/>
        </w:rPr>
        <w:t>产品种类及代号；</w:t>
      </w:r>
    </w:p>
    <w:p w14:paraId="6FC42E73">
      <w:pPr>
        <w:pStyle w:val="3"/>
        <w:keepNext w:val="0"/>
        <w:keepLines w:val="0"/>
        <w:pageBreakBefore w:val="0"/>
        <w:widowControl w:val="0"/>
        <w:kinsoku/>
        <w:wordWrap/>
        <w:overflowPunct/>
        <w:topLinePunct w:val="0"/>
        <w:autoSpaceDE w:val="0"/>
        <w:autoSpaceDN w:val="0"/>
        <w:bidi w:val="0"/>
        <w:adjustRightInd/>
        <w:snapToGrid/>
        <w:spacing w:before="1" w:line="300" w:lineRule="auto"/>
        <w:textAlignment w:val="auto"/>
        <w:rPr>
          <w:sz w:val="20"/>
        </w:rPr>
      </w:pPr>
      <w:r>
        <w:rPr>
          <w:spacing w:val="-6"/>
          <w:sz w:val="28"/>
        </w:rPr>
        <w:t>公称通径；</w:t>
      </w:r>
    </w:p>
    <w:p w14:paraId="21CB9C54">
      <w:pPr>
        <w:pStyle w:val="12"/>
        <w:keepNext w:val="0"/>
        <w:keepLines w:val="0"/>
        <w:pageBreakBefore w:val="0"/>
        <w:widowControl w:val="0"/>
        <w:numPr>
          <w:ilvl w:val="2"/>
          <w:numId w:val="1"/>
        </w:numPr>
        <w:tabs>
          <w:tab w:val="left" w:pos="1243"/>
        </w:tabs>
        <w:kinsoku/>
        <w:wordWrap/>
        <w:overflowPunct/>
        <w:topLinePunct w:val="0"/>
        <w:autoSpaceDE w:val="0"/>
        <w:autoSpaceDN w:val="0"/>
        <w:bidi w:val="0"/>
        <w:adjustRightInd/>
        <w:snapToGrid/>
        <w:spacing w:before="70" w:after="0" w:line="300" w:lineRule="auto"/>
        <w:ind w:left="1242" w:right="0" w:hanging="702"/>
        <w:jc w:val="left"/>
        <w:textAlignment w:val="auto"/>
        <w:rPr>
          <w:sz w:val="28"/>
        </w:rPr>
      </w:pPr>
      <w:r>
        <w:rPr>
          <w:spacing w:val="-7"/>
          <w:sz w:val="28"/>
        </w:rPr>
        <w:t>壁厚；</w:t>
      </w:r>
    </w:p>
    <w:p w14:paraId="4FED92BE">
      <w:pPr>
        <w:pStyle w:val="12"/>
        <w:keepNext w:val="0"/>
        <w:keepLines w:val="0"/>
        <w:pageBreakBefore w:val="0"/>
        <w:widowControl w:val="0"/>
        <w:numPr>
          <w:ilvl w:val="2"/>
          <w:numId w:val="1"/>
        </w:numPr>
        <w:tabs>
          <w:tab w:val="left" w:pos="1243"/>
        </w:tabs>
        <w:kinsoku/>
        <w:wordWrap/>
        <w:overflowPunct/>
        <w:topLinePunct w:val="0"/>
        <w:autoSpaceDE w:val="0"/>
        <w:autoSpaceDN w:val="0"/>
        <w:bidi w:val="0"/>
        <w:adjustRightInd/>
        <w:snapToGrid/>
        <w:spacing w:before="80" w:after="0" w:line="300" w:lineRule="auto"/>
        <w:ind w:left="1242" w:right="0" w:hanging="702"/>
        <w:jc w:val="left"/>
        <w:textAlignment w:val="auto"/>
        <w:rPr>
          <w:sz w:val="28"/>
        </w:rPr>
      </w:pPr>
      <w:r>
        <w:rPr>
          <w:spacing w:val="-6"/>
          <w:sz w:val="28"/>
        </w:rPr>
        <w:t>材料牌号；</w:t>
      </w:r>
    </w:p>
    <w:p w14:paraId="5A34C7BB">
      <w:pPr>
        <w:pStyle w:val="12"/>
        <w:keepNext w:val="0"/>
        <w:keepLines w:val="0"/>
        <w:pageBreakBefore w:val="0"/>
        <w:widowControl w:val="0"/>
        <w:numPr>
          <w:ilvl w:val="2"/>
          <w:numId w:val="1"/>
        </w:numPr>
        <w:tabs>
          <w:tab w:val="left" w:pos="1243"/>
        </w:tabs>
        <w:kinsoku/>
        <w:wordWrap/>
        <w:overflowPunct/>
        <w:topLinePunct w:val="0"/>
        <w:autoSpaceDE w:val="0"/>
        <w:autoSpaceDN w:val="0"/>
        <w:bidi w:val="0"/>
        <w:adjustRightInd/>
        <w:snapToGrid/>
        <w:spacing w:before="82" w:after="0" w:line="300" w:lineRule="auto"/>
        <w:ind w:left="1242" w:right="0" w:hanging="702"/>
        <w:jc w:val="left"/>
        <w:textAlignment w:val="auto"/>
        <w:rPr>
          <w:sz w:val="28"/>
        </w:rPr>
      </w:pPr>
      <w:r>
        <w:rPr>
          <w:spacing w:val="-5"/>
          <w:sz w:val="28"/>
        </w:rPr>
        <w:t>制造厂名称或商标。</w:t>
      </w:r>
    </w:p>
    <w:p w14:paraId="10D54F2E">
      <w:pPr>
        <w:pStyle w:val="12"/>
        <w:keepNext w:val="0"/>
        <w:keepLines w:val="0"/>
        <w:pageBreakBefore w:val="0"/>
        <w:widowControl w:val="0"/>
        <w:numPr>
          <w:ilvl w:val="1"/>
          <w:numId w:val="1"/>
        </w:numPr>
        <w:tabs>
          <w:tab w:val="left" w:pos="736"/>
        </w:tabs>
        <w:kinsoku/>
        <w:wordWrap/>
        <w:overflowPunct/>
        <w:topLinePunct w:val="0"/>
        <w:autoSpaceDE w:val="0"/>
        <w:autoSpaceDN w:val="0"/>
        <w:bidi w:val="0"/>
        <w:adjustRightInd/>
        <w:snapToGrid/>
        <w:spacing w:before="81" w:after="0" w:line="300" w:lineRule="auto"/>
        <w:ind w:left="736" w:right="0" w:hanging="615"/>
        <w:jc w:val="left"/>
        <w:textAlignment w:val="auto"/>
        <w:rPr>
          <w:sz w:val="28"/>
        </w:rPr>
      </w:pPr>
      <w:r>
        <w:rPr>
          <w:spacing w:val="-7"/>
          <w:sz w:val="28"/>
        </w:rPr>
        <w:t>包装</w:t>
      </w:r>
    </w:p>
    <w:p w14:paraId="66F77207">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121" w:right="279" w:firstLine="560"/>
        <w:textAlignment w:val="auto"/>
      </w:pPr>
      <w:r>
        <w:rPr>
          <w:spacing w:val="45"/>
        </w:rPr>
        <w:t>按</w:t>
      </w:r>
      <w:r>
        <w:rPr>
          <w:rFonts w:hint="default" w:ascii="Times New Roman" w:hAnsi="Times New Roman" w:cs="Times New Roman"/>
          <w:lang w:val="en-US" w:eastAsia="zh-CN"/>
        </w:rPr>
        <w:t>GB/T2102</w:t>
      </w:r>
      <w:r>
        <w:rPr>
          <w:rFonts w:hint="default" w:ascii="Times New Roman" w:hAnsi="Times New Roman" w:cs="Times New Roman"/>
        </w:rPr>
        <w:t xml:space="preserve"> </w:t>
      </w:r>
      <w:r>
        <w:t>进行包装、运输、装卸、接收、贮存和维护要</w:t>
      </w:r>
      <w:r>
        <w:rPr>
          <w:spacing w:val="-4"/>
        </w:rPr>
        <w:t>求执行。</w:t>
      </w:r>
    </w:p>
    <w:p w14:paraId="1561AC38">
      <w:pPr>
        <w:pStyle w:val="12"/>
        <w:keepNext w:val="0"/>
        <w:keepLines w:val="0"/>
        <w:pageBreakBefore w:val="0"/>
        <w:widowControl w:val="0"/>
        <w:numPr>
          <w:ilvl w:val="1"/>
          <w:numId w:val="1"/>
        </w:numPr>
        <w:tabs>
          <w:tab w:val="left" w:pos="736"/>
        </w:tabs>
        <w:kinsoku/>
        <w:wordWrap/>
        <w:overflowPunct/>
        <w:topLinePunct w:val="0"/>
        <w:autoSpaceDE w:val="0"/>
        <w:autoSpaceDN w:val="0"/>
        <w:bidi w:val="0"/>
        <w:adjustRightInd/>
        <w:snapToGrid/>
        <w:spacing w:before="0" w:after="0" w:line="300" w:lineRule="auto"/>
        <w:ind w:left="736" w:right="0" w:hanging="615"/>
        <w:jc w:val="left"/>
        <w:textAlignment w:val="auto"/>
        <w:rPr>
          <w:sz w:val="28"/>
        </w:rPr>
      </w:pPr>
      <w:r>
        <w:rPr>
          <w:spacing w:val="-5"/>
          <w:sz w:val="28"/>
        </w:rPr>
        <w:t>产品装箱单包括以下内容</w:t>
      </w:r>
    </w:p>
    <w:p w14:paraId="15C115D8">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sz w:val="28"/>
        </w:rPr>
      </w:pPr>
      <w:r>
        <w:rPr>
          <w:spacing w:val="-5"/>
          <w:sz w:val="28"/>
        </w:rPr>
        <w:t>制造厂名称；</w:t>
      </w:r>
    </w:p>
    <w:p w14:paraId="55A78921">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sz w:val="28"/>
        </w:rPr>
      </w:pPr>
      <w:r>
        <w:rPr>
          <w:spacing w:val="-5"/>
          <w:sz w:val="28"/>
        </w:rPr>
        <w:t>出厂编号及日期；</w:t>
      </w:r>
    </w:p>
    <w:p w14:paraId="4B103AF3">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sz w:val="28"/>
        </w:rPr>
      </w:pPr>
      <w:r>
        <w:rPr>
          <w:spacing w:val="-5"/>
          <w:sz w:val="28"/>
        </w:rPr>
        <w:t>产品名称、规格、数量及净重；</w:t>
      </w:r>
    </w:p>
    <w:p w14:paraId="2E916705">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sz w:val="28"/>
        </w:rPr>
      </w:pPr>
      <w:r>
        <w:rPr>
          <w:spacing w:val="-5"/>
          <w:sz w:val="28"/>
        </w:rPr>
        <w:t>订货方名称和合同号；</w:t>
      </w:r>
    </w:p>
    <w:p w14:paraId="1AF34DDB">
      <w:pPr>
        <w:pStyle w:val="12"/>
        <w:keepNext w:val="0"/>
        <w:keepLines w:val="0"/>
        <w:pageBreakBefore w:val="0"/>
        <w:widowControl w:val="0"/>
        <w:numPr>
          <w:ilvl w:val="2"/>
          <w:numId w:val="1"/>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sz w:val="28"/>
        </w:rPr>
      </w:pPr>
      <w:r>
        <w:rPr>
          <w:spacing w:val="-5"/>
          <w:sz w:val="28"/>
        </w:rPr>
        <w:t>所附文件的名称及份数。</w:t>
      </w:r>
    </w:p>
    <w:p w14:paraId="209BB9DA">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121" w:right="281" w:firstLine="560"/>
        <w:textAlignment w:val="auto"/>
      </w:pPr>
      <w:r>
        <w:rPr>
          <w:spacing w:val="-2"/>
        </w:rPr>
        <w:t>产品装箱单上应有制造厂负责装箱部门的公章及装箱检验员的签字和装箱日期。</w:t>
      </w:r>
    </w:p>
    <w:sectPr>
      <w:pgSz w:w="11910" w:h="16840"/>
      <w:pgMar w:top="1160" w:right="960" w:bottom="280" w:left="1580" w:header="595"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9D962">
    <w:pPr>
      <w:pStyle w:val="3"/>
      <w:spacing w:line="14" w:lineRule="auto"/>
      <w:rPr>
        <w:sz w:val="20"/>
      </w:rPr>
    </w:pPr>
    <w:r>
      <w:pict>
        <v:shape id="docshape4" o:spid="_x0000_s4097" o:spt="202" type="#_x0000_t202" style="position:absolute;left:0pt;margin-left:84.05pt;margin-top:36.25pt;height:11pt;width:1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5903ABC4">
                <w:pPr>
                  <w:spacing w:before="0" w:line="220" w:lineRule="exact"/>
                  <w:ind w:left="20" w:right="0" w:firstLine="0"/>
                  <w:jc w:val="left"/>
                  <w:rPr>
                    <w:sz w:val="18"/>
                  </w:rPr>
                </w:pPr>
              </w:p>
            </w:txbxContent>
          </v:textbox>
        </v:shape>
      </w:pict>
    </w:r>
    <w:r>
      <w:pict>
        <v:shape id="docshape5" o:spid="_x0000_s4098" o:spt="202" type="#_x0000_t202" style="position:absolute;left:0pt;margin-left:111.05pt;margin-top:35.95pt;height:12pt;width:26.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5FD234A6"/>
            </w:txbxContent>
          </v:textbox>
        </v:shape>
      </w:pict>
    </w:r>
    <w:r>
      <w:pict>
        <v:shape id="docshape6" o:spid="_x0000_s4099" o:spt="202" type="#_x0000_t202" style="position:absolute;left:0pt;margin-left:84.05pt;margin-top:47.65pt;height:12pt;width:51.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2D2F51BB"/>
            </w:txbxContent>
          </v:textbox>
        </v:shape>
      </w:pict>
    </w:r>
    <w:r>
      <w:pict>
        <v:shape id="docshape7" o:spid="_x0000_s4100" o:spt="202" type="#_x0000_t202" style="position:absolute;left:0pt;margin-left:453.05pt;margin-top:47.65pt;height:12pt;width:74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55855B51">
                <w:pPr>
                  <w:spacing w:before="0"/>
                  <w:ind w:left="20" w:right="0" w:firstLine="0"/>
                  <w:jc w:val="left"/>
                  <w:rPr>
                    <w:sz w:val="18"/>
                  </w:rPr>
                </w:pP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4B5F7"/>
    <w:multiLevelType w:val="multilevel"/>
    <w:tmpl w:val="9A04B5F7"/>
    <w:lvl w:ilvl="0" w:tentative="0">
      <w:start w:val="1"/>
      <w:numFmt w:val="decimal"/>
      <w:lvlText w:val="%1"/>
      <w:lvlJc w:val="left"/>
      <w:pPr>
        <w:ind w:left="402" w:hanging="281"/>
        <w:jc w:val="left"/>
      </w:pPr>
      <w:rPr>
        <w:rFonts w:hint="default" w:ascii="Times New Roman" w:hAnsi="Times New Roman" w:eastAsia="Times New Roman" w:cs="Times New Roman"/>
        <w:b/>
        <w:bCs/>
        <w:i w:val="0"/>
        <w:iCs w:val="0"/>
        <w:w w:val="99"/>
        <w:sz w:val="28"/>
        <w:szCs w:val="28"/>
        <w:lang w:val="en-US" w:eastAsia="zh-CN" w:bidi="ar-SA"/>
      </w:rPr>
    </w:lvl>
    <w:lvl w:ilvl="1" w:tentative="0">
      <w:start w:val="1"/>
      <w:numFmt w:val="decimal"/>
      <w:lvlText w:val="%1.%2"/>
      <w:lvlJc w:val="left"/>
      <w:pPr>
        <w:ind w:left="612" w:hanging="491"/>
        <w:jc w:val="left"/>
      </w:pPr>
      <w:rPr>
        <w:rFonts w:hint="default" w:ascii="Times New Roman" w:hAnsi="Times New Roman" w:eastAsia="Times New Roman" w:cs="Times New Roman"/>
        <w:b/>
        <w:bCs/>
        <w:i w:val="0"/>
        <w:iCs w:val="0"/>
        <w:w w:val="99"/>
        <w:sz w:val="28"/>
        <w:szCs w:val="28"/>
        <w:lang w:val="en-US" w:eastAsia="zh-CN" w:bidi="ar-SA"/>
      </w:rPr>
    </w:lvl>
    <w:lvl w:ilvl="2" w:tentative="0">
      <w:start w:val="1"/>
      <w:numFmt w:val="decimal"/>
      <w:lvlText w:val="（%3）"/>
      <w:lvlJc w:val="left"/>
      <w:pPr>
        <w:ind w:left="1121" w:hanging="720"/>
        <w:jc w:val="left"/>
      </w:pPr>
      <w:rPr>
        <w:rFonts w:hint="default" w:ascii="Times New Roman" w:hAnsi="Times New Roman" w:eastAsia="宋体" w:cs="Times New Roman"/>
        <w:b w:val="0"/>
        <w:bCs w:val="0"/>
        <w:i w:val="0"/>
        <w:iCs w:val="0"/>
        <w:w w:val="99"/>
        <w:sz w:val="28"/>
        <w:szCs w:val="28"/>
        <w:lang w:val="en-US" w:eastAsia="zh-CN" w:bidi="ar-SA"/>
      </w:rPr>
    </w:lvl>
    <w:lvl w:ilvl="3" w:tentative="0">
      <w:start w:val="1"/>
      <w:numFmt w:val="lowerLetter"/>
      <w:lvlText w:val="%4."/>
      <w:lvlJc w:val="left"/>
      <w:pPr>
        <w:ind w:left="1091" w:hanging="270"/>
        <w:jc w:val="left"/>
      </w:pPr>
      <w:rPr>
        <w:rFonts w:hint="default" w:ascii="Times New Roman" w:hAnsi="Times New Roman" w:eastAsia="Times New Roman" w:cs="Times New Roman"/>
        <w:b w:val="0"/>
        <w:bCs w:val="0"/>
        <w:i w:val="0"/>
        <w:iCs w:val="0"/>
        <w:spacing w:val="-1"/>
        <w:w w:val="99"/>
        <w:sz w:val="28"/>
        <w:szCs w:val="28"/>
        <w:lang w:val="en-US" w:eastAsia="zh-CN" w:bidi="ar-SA"/>
      </w:rPr>
    </w:lvl>
    <w:lvl w:ilvl="4" w:tentative="0">
      <w:start w:val="0"/>
      <w:numFmt w:val="bullet"/>
      <w:lvlText w:val="•"/>
      <w:lvlJc w:val="left"/>
      <w:pPr>
        <w:ind w:left="760" w:hanging="270"/>
      </w:pPr>
      <w:rPr>
        <w:rFonts w:hint="default"/>
        <w:lang w:val="en-US" w:eastAsia="zh-CN" w:bidi="ar-SA"/>
      </w:rPr>
    </w:lvl>
    <w:lvl w:ilvl="5" w:tentative="0">
      <w:start w:val="0"/>
      <w:numFmt w:val="bullet"/>
      <w:lvlText w:val="•"/>
      <w:lvlJc w:val="left"/>
      <w:pPr>
        <w:ind w:left="1100" w:hanging="270"/>
      </w:pPr>
      <w:rPr>
        <w:rFonts w:hint="default"/>
        <w:lang w:val="en-US" w:eastAsia="zh-CN" w:bidi="ar-SA"/>
      </w:rPr>
    </w:lvl>
    <w:lvl w:ilvl="6" w:tentative="0">
      <w:start w:val="0"/>
      <w:numFmt w:val="bullet"/>
      <w:lvlText w:val="•"/>
      <w:lvlJc w:val="left"/>
      <w:pPr>
        <w:ind w:left="1120" w:hanging="270"/>
      </w:pPr>
      <w:rPr>
        <w:rFonts w:hint="default"/>
        <w:lang w:val="en-US" w:eastAsia="zh-CN" w:bidi="ar-SA"/>
      </w:rPr>
    </w:lvl>
    <w:lvl w:ilvl="7" w:tentative="0">
      <w:start w:val="0"/>
      <w:numFmt w:val="bullet"/>
      <w:lvlText w:val="•"/>
      <w:lvlJc w:val="left"/>
      <w:pPr>
        <w:ind w:left="1240" w:hanging="270"/>
      </w:pPr>
      <w:rPr>
        <w:rFonts w:hint="default"/>
        <w:lang w:val="en-US" w:eastAsia="zh-CN" w:bidi="ar-SA"/>
      </w:rPr>
    </w:lvl>
    <w:lvl w:ilvl="8" w:tentative="0">
      <w:start w:val="0"/>
      <w:numFmt w:val="bullet"/>
      <w:lvlText w:val="•"/>
      <w:lvlJc w:val="left"/>
      <w:pPr>
        <w:ind w:left="1380" w:hanging="270"/>
      </w:pPr>
      <w:rPr>
        <w:rFonts w:hint="default"/>
        <w:lang w:val="en-US" w:eastAsia="zh-CN" w:bidi="ar-SA"/>
      </w:rPr>
    </w:lvl>
  </w:abstractNum>
  <w:abstractNum w:abstractNumId="1">
    <w:nsid w:val="E46D735E"/>
    <w:multiLevelType w:val="multilevel"/>
    <w:tmpl w:val="E46D735E"/>
    <w:lvl w:ilvl="0" w:tentative="0">
      <w:start w:val="1"/>
      <w:numFmt w:val="decimal"/>
      <w:lvlText w:val="（%1）"/>
      <w:lvlJc w:val="left"/>
      <w:pPr>
        <w:ind w:left="1101" w:hanging="701"/>
        <w:jc w:val="left"/>
      </w:pPr>
      <w:rPr>
        <w:rFonts w:hint="default" w:ascii="宋体" w:hAnsi="宋体" w:eastAsia="宋体" w:cs="宋体"/>
        <w:b w:val="0"/>
        <w:bCs w:val="0"/>
        <w:i w:val="0"/>
        <w:iCs w:val="0"/>
        <w:w w:val="99"/>
        <w:sz w:val="26"/>
        <w:szCs w:val="26"/>
        <w:lang w:val="en-US" w:eastAsia="zh-CN" w:bidi="ar-SA"/>
      </w:rPr>
    </w:lvl>
    <w:lvl w:ilvl="1" w:tentative="0">
      <w:start w:val="0"/>
      <w:numFmt w:val="bullet"/>
      <w:lvlText w:val="•"/>
      <w:lvlJc w:val="left"/>
      <w:pPr>
        <w:ind w:left="1926" w:hanging="701"/>
      </w:pPr>
      <w:rPr>
        <w:rFonts w:hint="default"/>
        <w:lang w:val="en-US" w:eastAsia="zh-CN" w:bidi="ar-SA"/>
      </w:rPr>
    </w:lvl>
    <w:lvl w:ilvl="2" w:tentative="0">
      <w:start w:val="0"/>
      <w:numFmt w:val="bullet"/>
      <w:lvlText w:val="•"/>
      <w:lvlJc w:val="left"/>
      <w:pPr>
        <w:ind w:left="2752" w:hanging="701"/>
      </w:pPr>
      <w:rPr>
        <w:rFonts w:hint="default"/>
        <w:lang w:val="en-US" w:eastAsia="zh-CN" w:bidi="ar-SA"/>
      </w:rPr>
    </w:lvl>
    <w:lvl w:ilvl="3" w:tentative="0">
      <w:start w:val="0"/>
      <w:numFmt w:val="bullet"/>
      <w:lvlText w:val="•"/>
      <w:lvlJc w:val="left"/>
      <w:pPr>
        <w:ind w:left="3579" w:hanging="701"/>
      </w:pPr>
      <w:rPr>
        <w:rFonts w:hint="default"/>
        <w:lang w:val="en-US" w:eastAsia="zh-CN" w:bidi="ar-SA"/>
      </w:rPr>
    </w:lvl>
    <w:lvl w:ilvl="4" w:tentative="0">
      <w:start w:val="0"/>
      <w:numFmt w:val="bullet"/>
      <w:lvlText w:val="•"/>
      <w:lvlJc w:val="left"/>
      <w:pPr>
        <w:ind w:left="4405" w:hanging="701"/>
      </w:pPr>
      <w:rPr>
        <w:rFonts w:hint="default"/>
        <w:lang w:val="en-US" w:eastAsia="zh-CN" w:bidi="ar-SA"/>
      </w:rPr>
    </w:lvl>
    <w:lvl w:ilvl="5" w:tentative="0">
      <w:start w:val="0"/>
      <w:numFmt w:val="bullet"/>
      <w:lvlText w:val="•"/>
      <w:lvlJc w:val="left"/>
      <w:pPr>
        <w:ind w:left="5232" w:hanging="701"/>
      </w:pPr>
      <w:rPr>
        <w:rFonts w:hint="default"/>
        <w:lang w:val="en-US" w:eastAsia="zh-CN" w:bidi="ar-SA"/>
      </w:rPr>
    </w:lvl>
    <w:lvl w:ilvl="6" w:tentative="0">
      <w:start w:val="0"/>
      <w:numFmt w:val="bullet"/>
      <w:lvlText w:val="•"/>
      <w:lvlJc w:val="left"/>
      <w:pPr>
        <w:ind w:left="6058" w:hanging="701"/>
      </w:pPr>
      <w:rPr>
        <w:rFonts w:hint="default"/>
        <w:lang w:val="en-US" w:eastAsia="zh-CN" w:bidi="ar-SA"/>
      </w:rPr>
    </w:lvl>
    <w:lvl w:ilvl="7" w:tentative="0">
      <w:start w:val="0"/>
      <w:numFmt w:val="bullet"/>
      <w:lvlText w:val="•"/>
      <w:lvlJc w:val="left"/>
      <w:pPr>
        <w:ind w:left="6885" w:hanging="701"/>
      </w:pPr>
      <w:rPr>
        <w:rFonts w:hint="default"/>
        <w:lang w:val="en-US" w:eastAsia="zh-CN" w:bidi="ar-SA"/>
      </w:rPr>
    </w:lvl>
    <w:lvl w:ilvl="8" w:tentative="0">
      <w:start w:val="0"/>
      <w:numFmt w:val="bullet"/>
      <w:lvlText w:val="•"/>
      <w:lvlJc w:val="left"/>
      <w:pPr>
        <w:ind w:left="7711" w:hanging="701"/>
      </w:pPr>
      <w:rPr>
        <w:rFonts w:hint="default"/>
        <w:lang w:val="en-US" w:eastAsia="zh-CN" w:bidi="ar-SA"/>
      </w:rPr>
    </w:lvl>
  </w:abstractNum>
  <w:abstractNum w:abstractNumId="2">
    <w:nsid w:val="678ECB05"/>
    <w:multiLevelType w:val="multilevel"/>
    <w:tmpl w:val="678ECB05"/>
    <w:lvl w:ilvl="0" w:tentative="0">
      <w:start w:val="8"/>
      <w:numFmt w:val="decimal"/>
      <w:lvlText w:val="%1"/>
      <w:lvlJc w:val="left"/>
      <w:pPr>
        <w:ind w:left="542" w:hanging="422"/>
        <w:jc w:val="left"/>
      </w:pPr>
      <w:rPr>
        <w:rFonts w:hint="default"/>
        <w:lang w:val="en-US" w:eastAsia="zh-CN" w:bidi="ar-SA"/>
      </w:rPr>
    </w:lvl>
    <w:lvl w:ilvl="1" w:tentative="0">
      <w:start w:val="7"/>
      <w:numFmt w:val="decimal"/>
      <w:lvlText w:val="%1.%2"/>
      <w:lvlJc w:val="left"/>
      <w:pPr>
        <w:ind w:left="542" w:hanging="422"/>
        <w:jc w:val="left"/>
      </w:pPr>
      <w:rPr>
        <w:rFonts w:hint="default" w:ascii="Times New Roman" w:hAnsi="Times New Roman" w:eastAsia="Times New Roman" w:cs="Times New Roman"/>
        <w:b/>
        <w:bCs/>
        <w:i w:val="0"/>
        <w:iCs w:val="0"/>
        <w:w w:val="99"/>
        <w:sz w:val="28"/>
        <w:szCs w:val="28"/>
        <w:lang w:val="en-US" w:eastAsia="zh-CN" w:bidi="ar-SA"/>
      </w:rPr>
    </w:lvl>
    <w:lvl w:ilvl="2" w:tentative="0">
      <w:start w:val="1"/>
      <w:numFmt w:val="decimal"/>
      <w:lvlText w:val="%1.%2.%3"/>
      <w:lvlJc w:val="left"/>
      <w:pPr>
        <w:ind w:left="121" w:hanging="700"/>
        <w:jc w:val="left"/>
      </w:pPr>
      <w:rPr>
        <w:rFonts w:hint="default" w:ascii="Times New Roman" w:hAnsi="Times New Roman" w:eastAsia="Times New Roman" w:cs="Times New Roman"/>
        <w:b w:val="0"/>
        <w:bCs w:val="0"/>
        <w:i w:val="0"/>
        <w:iCs w:val="0"/>
        <w:w w:val="99"/>
        <w:sz w:val="28"/>
        <w:szCs w:val="28"/>
        <w:lang w:val="en-US" w:eastAsia="zh-CN" w:bidi="ar-SA"/>
      </w:rPr>
    </w:lvl>
    <w:lvl w:ilvl="3" w:tentative="0">
      <w:start w:val="0"/>
      <w:numFmt w:val="bullet"/>
      <w:lvlText w:val="•"/>
      <w:lvlJc w:val="left"/>
      <w:pPr>
        <w:ind w:left="2500" w:hanging="700"/>
      </w:pPr>
      <w:rPr>
        <w:rFonts w:hint="default"/>
        <w:lang w:val="en-US" w:eastAsia="zh-CN" w:bidi="ar-SA"/>
      </w:rPr>
    </w:lvl>
    <w:lvl w:ilvl="4" w:tentative="0">
      <w:start w:val="0"/>
      <w:numFmt w:val="bullet"/>
      <w:lvlText w:val="•"/>
      <w:lvlJc w:val="left"/>
      <w:pPr>
        <w:ind w:left="3481" w:hanging="700"/>
      </w:pPr>
      <w:rPr>
        <w:rFonts w:hint="default"/>
        <w:lang w:val="en-US" w:eastAsia="zh-CN" w:bidi="ar-SA"/>
      </w:rPr>
    </w:lvl>
    <w:lvl w:ilvl="5" w:tentative="0">
      <w:start w:val="0"/>
      <w:numFmt w:val="bullet"/>
      <w:lvlText w:val="•"/>
      <w:lvlJc w:val="left"/>
      <w:pPr>
        <w:ind w:left="4461" w:hanging="700"/>
      </w:pPr>
      <w:rPr>
        <w:rFonts w:hint="default"/>
        <w:lang w:val="en-US" w:eastAsia="zh-CN" w:bidi="ar-SA"/>
      </w:rPr>
    </w:lvl>
    <w:lvl w:ilvl="6" w:tentative="0">
      <w:start w:val="0"/>
      <w:numFmt w:val="bullet"/>
      <w:lvlText w:val="•"/>
      <w:lvlJc w:val="left"/>
      <w:pPr>
        <w:ind w:left="5442" w:hanging="700"/>
      </w:pPr>
      <w:rPr>
        <w:rFonts w:hint="default"/>
        <w:lang w:val="en-US" w:eastAsia="zh-CN" w:bidi="ar-SA"/>
      </w:rPr>
    </w:lvl>
    <w:lvl w:ilvl="7" w:tentative="0">
      <w:start w:val="0"/>
      <w:numFmt w:val="bullet"/>
      <w:lvlText w:val="•"/>
      <w:lvlJc w:val="left"/>
      <w:pPr>
        <w:ind w:left="6422" w:hanging="700"/>
      </w:pPr>
      <w:rPr>
        <w:rFonts w:hint="default"/>
        <w:lang w:val="en-US" w:eastAsia="zh-CN" w:bidi="ar-SA"/>
      </w:rPr>
    </w:lvl>
    <w:lvl w:ilvl="8" w:tentative="0">
      <w:start w:val="0"/>
      <w:numFmt w:val="bullet"/>
      <w:lvlText w:val="•"/>
      <w:lvlJc w:val="left"/>
      <w:pPr>
        <w:ind w:left="7403" w:hanging="700"/>
      </w:pPr>
      <w:rPr>
        <w:rFonts w:hint="default"/>
        <w:lang w:val="en-US" w:eastAsia="zh-CN"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rsids>
    <w:rsidRoot w:val="00000000"/>
    <w:rsid w:val="0F055B7C"/>
    <w:rsid w:val="2AAE18BA"/>
    <w:rsid w:val="49E70B06"/>
    <w:rsid w:val="5F0B4BCB"/>
    <w:rsid w:val="61FE7174"/>
    <w:rsid w:val="639A79D2"/>
    <w:rsid w:val="6A145FC4"/>
    <w:rsid w:val="7AEB58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ind w:left="612" w:hanging="492"/>
      <w:outlineLvl w:val="1"/>
    </w:pPr>
    <w:rPr>
      <w:rFonts w:ascii="宋体" w:hAnsi="宋体" w:eastAsia="宋体" w:cs="宋体"/>
      <w:b/>
      <w:bCs/>
      <w:sz w:val="28"/>
      <w:szCs w:val="28"/>
      <w:lang w:val="en-US" w:eastAsia="zh-CN" w:bidi="ar-SA"/>
    </w:rPr>
  </w:style>
  <w:style w:type="character" w:default="1" w:styleId="10">
    <w:name w:val="Default Paragraph Font"/>
    <w:semiHidden/>
    <w:unhideWhenUsed/>
    <w:uiPriority w:val="1"/>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8"/>
      <w:szCs w:val="28"/>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qFormat/>
    <w:uiPriority w:val="1"/>
    <w:pPr>
      <w:spacing w:before="82"/>
      <w:ind w:left="419" w:right="59" w:hanging="420"/>
      <w:jc w:val="center"/>
    </w:pPr>
    <w:rPr>
      <w:rFonts w:ascii="宋体" w:hAnsi="宋体" w:eastAsia="宋体" w:cs="宋体"/>
      <w:sz w:val="28"/>
      <w:szCs w:val="28"/>
      <w:lang w:val="en-US" w:eastAsia="zh-CN" w:bidi="ar-SA"/>
    </w:rPr>
  </w:style>
  <w:style w:type="paragraph" w:styleId="7">
    <w:name w:val="toc 2"/>
    <w:basedOn w:val="1"/>
    <w:qFormat/>
    <w:uiPriority w:val="1"/>
    <w:pPr>
      <w:spacing w:before="81"/>
      <w:ind w:left="401" w:hanging="281"/>
    </w:pPr>
    <w:rPr>
      <w:rFonts w:ascii="宋体" w:hAnsi="宋体" w:eastAsia="宋体" w:cs="宋体"/>
      <w:sz w:val="28"/>
      <w:szCs w:val="28"/>
      <w:lang w:val="en-US" w:eastAsia="zh-CN" w:bidi="ar-SA"/>
    </w:rPr>
  </w:style>
  <w:style w:type="paragraph" w:styleId="8">
    <w:name w:val="Title"/>
    <w:basedOn w:val="1"/>
    <w:qFormat/>
    <w:uiPriority w:val="1"/>
    <w:pPr>
      <w:ind w:right="49"/>
      <w:jc w:val="center"/>
    </w:pPr>
    <w:rPr>
      <w:rFonts w:ascii="宋体" w:hAnsi="宋体" w:eastAsia="宋体" w:cs="宋体"/>
      <w:b/>
      <w:bCs/>
      <w:sz w:val="44"/>
      <w:szCs w:val="44"/>
      <w:lang w:val="en-US" w:eastAsia="zh-CN" w:bidi="ar-SA"/>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81"/>
      <w:ind w:left="612" w:hanging="492"/>
    </w:pPr>
    <w:rPr>
      <w:rFonts w:ascii="宋体" w:hAnsi="宋体" w:eastAsia="宋体" w:cs="宋体"/>
      <w:lang w:val="en-US" w:eastAsia="zh-CN" w:bidi="ar-SA"/>
    </w:rPr>
  </w:style>
  <w:style w:type="paragraph" w:customStyle="1" w:styleId="13">
    <w:name w:val="Table Paragraph"/>
    <w:basedOn w:val="1"/>
    <w:qFormat/>
    <w:uiPriority w:val="1"/>
    <w:rPr>
      <w:rFonts w:ascii="Times New Roman" w:hAnsi="Times New Roman" w:eastAsia="Times New Roman"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2740</Words>
  <Characters>3193</Characters>
  <TotalTime>36</TotalTime>
  <ScaleCrop>false</ScaleCrop>
  <LinksUpToDate>false</LinksUpToDate>
  <CharactersWithSpaces>3332</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2026-01-15T02:04:00Z</dcterms:created>
  <dc:creator>hanhaifen</dc:creator>
  <cp:lastModifiedBy>曹澳</cp:lastModifiedBy>
  <dcterms:modified xsi:type="dcterms:W3CDTF">2026-08-25T05:13:19Z</dcterms:modified>
  <dc:title>&lt;4D6963726F736F667420576F7264202D2030303420B2BBD0E2B8D6B9DCB5C0BCBCCAF5B9E6B8F1CAE9A3A8BAABBAA3B7D2323031343036A3A92E646F63&gt;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2014-07-07T00:00:00Z</vt:filetime>
  </property>
  <property fmtid="{D5CDD505-2E9C-101B-9397-08002B2CF9AE}" pid="3" name="Creator">
    <vt:lpwstr>PScript5.dll Version 5.2.2</vt:lpwstr>
  </property>
  <property fmtid="{D5CDD505-2E9C-101B-9397-08002B2CF9AE}" pid="4" name="LastSaved">
    <vt:filetime>2026-01-15T00:00:00Z</vt:filetime>
  </property>
  <property fmtid="{D5CDD505-2E9C-101B-9397-08002B2CF9AE}" pid="5" name="Producer">
    <vt:lpwstr>Acrobat Distiller 9.0.0 (Windows)</vt:lpwstr>
  </property>
  <property fmtid="{D5CDD505-2E9C-101B-9397-08002B2CF9AE}" pid="6" name="KSOTemplateDocerSaveRecord">
    <vt:lpwstr>eyJoZGlkIjoiMGViYWFiZGZkYmI5ODRkZDgyYTVhZTQyYTY0NzkyMGQiLCJ1c2VySWQiOiIxNDIyMjE3NDA0In0=</vt:lpwstr>
  </property>
  <property fmtid="{D5CDD505-2E9C-101B-9397-08002B2CF9AE}" pid="7" name="KSOProductBuildVer">
    <vt:lpwstr>2052-12.1.0.26936</vt:lpwstr>
  </property>
  <property fmtid="{D5CDD505-2E9C-101B-9397-08002B2CF9AE}" pid="8" name="ICV">
    <vt:lpwstr>D7294FD0716C463BAD738BB4EF07F5CC_12</vt:lpwstr>
  </property>
</Properties>
</file>