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D1F9B7">
      <w:pPr>
        <w:jc w:val="center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定制高精度集成冷水机采购需求</w:t>
      </w:r>
    </w:p>
    <w:p w14:paraId="6329F863">
      <w:pPr>
        <w:spacing w:line="360" w:lineRule="auto"/>
        <w:ind w:firstLine="420" w:firstLineChars="0"/>
        <w:jc w:val="left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紧凑型电子-光子双储存环X射线源需要配套紧凑型、模块化、智能化的运行环境系统，其中的冷水机为多种</w:t>
      </w:r>
      <w:r>
        <w:rPr>
          <w:rFonts w:ascii="宋体" w:hAnsi="宋体" w:eastAsia="宋体" w:cs="宋体"/>
          <w:sz w:val="24"/>
          <w:szCs w:val="24"/>
        </w:rPr>
        <w:t>关键设备提供冷却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保障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。</w:t>
      </w:r>
      <w:r>
        <w:rPr>
          <w:rFonts w:ascii="宋体" w:hAnsi="宋体" w:eastAsia="宋体" w:cs="宋体"/>
          <w:sz w:val="24"/>
          <w:szCs w:val="24"/>
        </w:rPr>
        <w:t>为满足装置高度紧凑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的</w:t>
      </w:r>
      <w:r>
        <w:rPr>
          <w:rFonts w:ascii="宋体" w:hAnsi="宋体" w:eastAsia="宋体" w:cs="宋体"/>
          <w:sz w:val="24"/>
          <w:szCs w:val="24"/>
        </w:rPr>
        <w:t>需求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就需要摆脱对冷冻站、纯水站等多种外部条件的约束，冷水机须高度集成风冷散热、纯水制备、多水路独立高精度控温等功能。</w:t>
      </w:r>
    </w:p>
    <w:p w14:paraId="789DC8BB">
      <w:pPr>
        <w:spacing w:line="360" w:lineRule="auto"/>
        <w:ind w:firstLine="420" w:firstLineChars="0"/>
        <w:jc w:val="left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本项</w:t>
      </w:r>
      <w:r>
        <w:rPr>
          <w:rFonts w:hint="default" w:ascii="Times New Roman" w:hAnsi="Times New Roman" w:eastAsia="宋体" w:cs="Times New Roman"/>
          <w:sz w:val="24"/>
          <w:szCs w:val="24"/>
        </w:rPr>
        <w:t>目需采购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高精度集成冷水机</w:t>
      </w:r>
      <w:r>
        <w:rPr>
          <w:rStyle w:val="5"/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1台</w:t>
      </w:r>
      <w:r>
        <w:rPr>
          <w:rFonts w:hint="default" w:ascii="Times New Roman" w:hAnsi="Times New Roman" w:eastAsia="宋体" w:cs="Times New Roman"/>
          <w:sz w:val="24"/>
          <w:szCs w:val="24"/>
        </w:rPr>
        <w:t>，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为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高频腔及耦合器</w:t>
      </w:r>
      <w:r>
        <w:rPr>
          <w:rFonts w:hint="default" w:ascii="Times New Roman" w:hAnsi="Times New Roman" w:eastAsia="宋体" w:cs="Times New Roman"/>
          <w:sz w:val="24"/>
          <w:szCs w:val="24"/>
        </w:rPr>
        <w:t>提供2路完全独立的循环冷却水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。</w:t>
      </w:r>
      <w:r>
        <w:rPr>
          <w:rFonts w:hint="default" w:ascii="Times New Roman" w:hAnsi="Times New Roman" w:eastAsia="宋体" w:cs="Times New Roman"/>
          <w:sz w:val="24"/>
          <w:szCs w:val="24"/>
        </w:rPr>
        <w:t>设备采用风冷分体架</w:t>
      </w:r>
      <w:bookmarkStart w:id="0" w:name="_GoBack"/>
      <w:bookmarkEnd w:id="0"/>
      <w:r>
        <w:rPr>
          <w:rFonts w:hint="default" w:ascii="Times New Roman" w:hAnsi="Times New Roman" w:eastAsia="宋体" w:cs="Times New Roman"/>
          <w:sz w:val="24"/>
          <w:szCs w:val="24"/>
        </w:rPr>
        <w:t>构，由室外冷凝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单元</w:t>
      </w:r>
      <w:r>
        <w:rPr>
          <w:rFonts w:hint="default" w:ascii="Times New Roman" w:hAnsi="Times New Roman" w:eastAsia="宋体" w:cs="Times New Roman"/>
          <w:sz w:val="24"/>
          <w:szCs w:val="24"/>
        </w:rPr>
        <w:t>与室内双通道冷却单元两部分组成。两路水路物理完全隔离，温度可独立设定调节，整机温控精度最高可达±0.1℃。机组配置转子式压缩机，每通道配置独立水泵、板式换热器及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整机</w:t>
      </w:r>
      <w:r>
        <w:rPr>
          <w:rFonts w:hint="default" w:ascii="Times New Roman" w:hAnsi="Times New Roman" w:eastAsia="宋体" w:cs="Times New Roman"/>
          <w:sz w:val="24"/>
          <w:szCs w:val="24"/>
        </w:rPr>
        <w:t>智能化控制系统，具备完备的安全保护逻辑，支持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7×</w:t>
      </w:r>
      <w:r>
        <w:rPr>
          <w:rFonts w:hint="default" w:ascii="Times New Roman" w:hAnsi="Times New Roman" w:eastAsia="宋体" w:cs="Times New Roman"/>
          <w:sz w:val="24"/>
          <w:szCs w:val="24"/>
        </w:rPr>
        <w:t>24小时连续不间断稳定运行，满足加速器设备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长期稳定运行的</w:t>
      </w:r>
      <w:r>
        <w:rPr>
          <w:rFonts w:hint="default" w:ascii="Times New Roman" w:hAnsi="Times New Roman" w:eastAsia="宋体" w:cs="Times New Roman"/>
          <w:sz w:val="24"/>
          <w:szCs w:val="24"/>
        </w:rPr>
        <w:t>使用要求。</w:t>
      </w:r>
    </w:p>
    <w:p w14:paraId="44A6E463">
      <w:pPr>
        <w:numPr>
          <w:ilvl w:val="0"/>
          <w:numId w:val="1"/>
        </w:numPr>
        <w:spacing w:line="360" w:lineRule="auto"/>
        <w:ind w:left="0" w:leftChars="0" w:firstLine="0" w:firstLineChars="0"/>
        <w:jc w:val="left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主要技术及参数要求：</w:t>
      </w:r>
    </w:p>
    <w:tbl>
      <w:tblPr>
        <w:tblStyle w:val="3"/>
        <w:tblW w:w="85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1"/>
        <w:gridCol w:w="4403"/>
        <w:gridCol w:w="2352"/>
      </w:tblGrid>
      <w:tr w14:paraId="767B7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1" w:type="dxa"/>
          </w:tcPr>
          <w:p w14:paraId="7CF22A20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参数名称</w:t>
            </w:r>
          </w:p>
        </w:tc>
        <w:tc>
          <w:tcPr>
            <w:tcW w:w="4403" w:type="dxa"/>
          </w:tcPr>
          <w:p w14:paraId="62448D34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参数要求</w:t>
            </w:r>
          </w:p>
        </w:tc>
        <w:tc>
          <w:tcPr>
            <w:tcW w:w="2352" w:type="dxa"/>
          </w:tcPr>
          <w:p w14:paraId="7B8B620B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备注</w:t>
            </w:r>
          </w:p>
        </w:tc>
      </w:tr>
      <w:tr w14:paraId="352A1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1" w:type="dxa"/>
            <w:vAlign w:val="center"/>
          </w:tcPr>
          <w:p w14:paraId="30F04D57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制冷量</w:t>
            </w:r>
          </w:p>
        </w:tc>
        <w:tc>
          <w:tcPr>
            <w:tcW w:w="4403" w:type="dxa"/>
            <w:vAlign w:val="center"/>
          </w:tcPr>
          <w:p w14:paraId="3408BA06">
            <w:pPr>
              <w:spacing w:line="360" w:lineRule="auto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30kW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（出水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25℃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工况）</w:t>
            </w:r>
          </w:p>
        </w:tc>
        <w:tc>
          <w:tcPr>
            <w:tcW w:w="2352" w:type="dxa"/>
          </w:tcPr>
          <w:p w14:paraId="6EB5BC3C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夏季极端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工况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下满负荷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运行，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制冷能力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须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满足</w:t>
            </w:r>
          </w:p>
        </w:tc>
      </w:tr>
      <w:tr w14:paraId="003E7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1" w:type="dxa"/>
          </w:tcPr>
          <w:p w14:paraId="4B91E2A4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制冷剂</w:t>
            </w:r>
          </w:p>
        </w:tc>
        <w:tc>
          <w:tcPr>
            <w:tcW w:w="4403" w:type="dxa"/>
          </w:tcPr>
          <w:p w14:paraId="7DB15421">
            <w:pPr>
              <w:spacing w:line="360" w:lineRule="auto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环保制冷剂</w:t>
            </w:r>
          </w:p>
        </w:tc>
        <w:tc>
          <w:tcPr>
            <w:tcW w:w="2352" w:type="dxa"/>
          </w:tcPr>
          <w:p w14:paraId="3635B628">
            <w:pPr>
              <w:spacing w:line="360" w:lineRule="auto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禁止使用已淘汰制冷剂</w:t>
            </w:r>
          </w:p>
        </w:tc>
      </w:tr>
      <w:tr w14:paraId="2E9DA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1" w:type="dxa"/>
          </w:tcPr>
          <w:p w14:paraId="0573AC64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膨胀阀</w:t>
            </w:r>
          </w:p>
        </w:tc>
        <w:tc>
          <w:tcPr>
            <w:tcW w:w="4403" w:type="dxa"/>
          </w:tcPr>
          <w:p w14:paraId="648CB462">
            <w:pPr>
              <w:spacing w:line="360" w:lineRule="auto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调节精度高响应迅速，能适应瞬时变化</w:t>
            </w:r>
          </w:p>
        </w:tc>
        <w:tc>
          <w:tcPr>
            <w:tcW w:w="2352" w:type="dxa"/>
          </w:tcPr>
          <w:p w14:paraId="2B242C22">
            <w:pPr>
              <w:spacing w:line="360" w:lineRule="auto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B2E3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781" w:type="dxa"/>
          </w:tcPr>
          <w:p w14:paraId="20D4A215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室外机运行环境</w:t>
            </w:r>
          </w:p>
        </w:tc>
        <w:tc>
          <w:tcPr>
            <w:tcW w:w="4403" w:type="dxa"/>
          </w:tcPr>
          <w:p w14:paraId="18C13DCA">
            <w:pPr>
              <w:spacing w:line="360" w:lineRule="auto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夏季：10 ~ 43℃；冬季：-18 ~ 10℃</w:t>
            </w:r>
          </w:p>
        </w:tc>
        <w:tc>
          <w:tcPr>
            <w:tcW w:w="2352" w:type="dxa"/>
          </w:tcPr>
          <w:p w14:paraId="4C1A1F3E">
            <w:pPr>
              <w:spacing w:line="360" w:lineRule="auto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正常稳定连续运行</w:t>
            </w:r>
          </w:p>
        </w:tc>
      </w:tr>
      <w:tr w14:paraId="031D3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1" w:type="dxa"/>
            <w:vAlign w:val="center"/>
          </w:tcPr>
          <w:p w14:paraId="6D4DDB34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换热器</w:t>
            </w:r>
          </w:p>
        </w:tc>
        <w:tc>
          <w:tcPr>
            <w:tcW w:w="4403" w:type="dxa"/>
          </w:tcPr>
          <w:p w14:paraId="51A7A2E5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水侧：不锈钢钎焊板式换热器</w:t>
            </w:r>
          </w:p>
          <w:p w14:paraId="0FC2C10B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风侧：高效翅片换热器</w:t>
            </w:r>
          </w:p>
        </w:tc>
        <w:tc>
          <w:tcPr>
            <w:tcW w:w="2352" w:type="dxa"/>
          </w:tcPr>
          <w:p w14:paraId="50340983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水侧换热器须适配去离子水，具备耐腐蚀能力</w:t>
            </w:r>
          </w:p>
        </w:tc>
      </w:tr>
      <w:tr w14:paraId="6DF2B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1" w:type="dxa"/>
            <w:vAlign w:val="center"/>
          </w:tcPr>
          <w:p w14:paraId="2A8B99AD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水泵</w:t>
            </w:r>
          </w:p>
        </w:tc>
        <w:tc>
          <w:tcPr>
            <w:tcW w:w="4403" w:type="dxa"/>
            <w:vAlign w:val="center"/>
          </w:tcPr>
          <w:p w14:paraId="31668FE7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泵体过流部件须为不锈钢材质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；每路一用一备；可靠性高，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须满足长期连续稳定运行要求</w:t>
            </w:r>
          </w:p>
        </w:tc>
        <w:tc>
          <w:tcPr>
            <w:tcW w:w="2352" w:type="dxa"/>
          </w:tcPr>
          <w:p w14:paraId="16DC5D31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参考品牌：格兰富、凯士比、荏原等</w:t>
            </w:r>
          </w:p>
        </w:tc>
      </w:tr>
      <w:tr w14:paraId="4FEBD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1" w:type="dxa"/>
          </w:tcPr>
          <w:p w14:paraId="5A71DEB0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循环介质</w:t>
            </w:r>
          </w:p>
        </w:tc>
        <w:tc>
          <w:tcPr>
            <w:tcW w:w="4403" w:type="dxa"/>
          </w:tcPr>
          <w:p w14:paraId="3EA38393">
            <w:pPr>
              <w:spacing w:line="360" w:lineRule="auto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双通道均采用去离子水</w:t>
            </w:r>
          </w:p>
        </w:tc>
        <w:tc>
          <w:tcPr>
            <w:tcW w:w="2352" w:type="dxa"/>
          </w:tcPr>
          <w:p w14:paraId="7E484EE2">
            <w:pPr>
              <w:spacing w:line="360" w:lineRule="auto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4DBE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1" w:type="dxa"/>
          </w:tcPr>
          <w:p w14:paraId="4C1CE21C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通道1</w:t>
            </w:r>
          </w:p>
        </w:tc>
        <w:tc>
          <w:tcPr>
            <w:tcW w:w="4403" w:type="dxa"/>
          </w:tcPr>
          <w:p w14:paraId="6140C41D">
            <w:pPr>
              <w:spacing w:line="360" w:lineRule="auto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28KW@≥90L/min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  <w:t>@≥70m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@25 ~ 40℃±0.1℃</w:t>
            </w:r>
          </w:p>
        </w:tc>
        <w:tc>
          <w:tcPr>
            <w:tcW w:w="2352" w:type="dxa"/>
          </w:tcPr>
          <w:p w14:paraId="420E75D7">
            <w:pPr>
              <w:spacing w:line="360" w:lineRule="auto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7E95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1" w:type="dxa"/>
          </w:tcPr>
          <w:p w14:paraId="643E9EF5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通道2</w:t>
            </w:r>
          </w:p>
        </w:tc>
        <w:tc>
          <w:tcPr>
            <w:tcW w:w="4403" w:type="dxa"/>
          </w:tcPr>
          <w:p w14:paraId="54AD45FB">
            <w:pPr>
              <w:spacing w:line="360" w:lineRule="auto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2KW@≥4L/min@≤30m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@25±0.5℃</w:t>
            </w:r>
          </w:p>
        </w:tc>
        <w:tc>
          <w:tcPr>
            <w:tcW w:w="2352" w:type="dxa"/>
          </w:tcPr>
          <w:p w14:paraId="06B94D1A">
            <w:pPr>
              <w:spacing w:line="360" w:lineRule="auto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设备承压≤0.3MPa</w:t>
            </w:r>
          </w:p>
        </w:tc>
      </w:tr>
      <w:tr w14:paraId="67785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1" w:type="dxa"/>
          </w:tcPr>
          <w:p w14:paraId="7C8E10AA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加热器</w:t>
            </w:r>
          </w:p>
        </w:tc>
        <w:tc>
          <w:tcPr>
            <w:tcW w:w="4403" w:type="dxa"/>
          </w:tcPr>
          <w:p w14:paraId="5C4EA9CA">
            <w:pPr>
              <w:spacing w:line="360" w:lineRule="auto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须内置加热单元，可实现升温、恒温补偿</w:t>
            </w:r>
          </w:p>
        </w:tc>
        <w:tc>
          <w:tcPr>
            <w:tcW w:w="2352" w:type="dxa"/>
          </w:tcPr>
          <w:p w14:paraId="03E1BDEB">
            <w:pPr>
              <w:spacing w:line="360" w:lineRule="auto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AA79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1" w:type="dxa"/>
          </w:tcPr>
          <w:p w14:paraId="17F565A5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纯水制备</w:t>
            </w:r>
          </w:p>
        </w:tc>
        <w:tc>
          <w:tcPr>
            <w:tcW w:w="4403" w:type="dxa"/>
          </w:tcPr>
          <w:p w14:paraId="7BE25855">
            <w:pPr>
              <w:spacing w:line="360" w:lineRule="auto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须有纯水制备模块，出水电阻率≥10MΩ・cm</w:t>
            </w:r>
          </w:p>
        </w:tc>
        <w:tc>
          <w:tcPr>
            <w:tcW w:w="2352" w:type="dxa"/>
          </w:tcPr>
          <w:p w14:paraId="5BF871B2">
            <w:pPr>
              <w:spacing w:line="360" w:lineRule="auto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满足补水需求</w:t>
            </w:r>
          </w:p>
        </w:tc>
      </w:tr>
      <w:tr w14:paraId="6C5E2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1" w:type="dxa"/>
          </w:tcPr>
          <w:p w14:paraId="58A6AA99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控制器</w:t>
            </w:r>
          </w:p>
        </w:tc>
        <w:tc>
          <w:tcPr>
            <w:tcW w:w="4403" w:type="dxa"/>
          </w:tcPr>
          <w:p w14:paraId="48E5FD19">
            <w:pPr>
              <w:spacing w:line="360" w:lineRule="auto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 xml:space="preserve">控制系统核须为PLC可编程控制器 </w:t>
            </w:r>
          </w:p>
        </w:tc>
        <w:tc>
          <w:tcPr>
            <w:tcW w:w="2352" w:type="dxa"/>
          </w:tcPr>
          <w:p w14:paraId="24C78192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FA20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1" w:type="dxa"/>
            <w:vAlign w:val="top"/>
          </w:tcPr>
          <w:p w14:paraId="566DCF6A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供电制式</w:t>
            </w:r>
          </w:p>
        </w:tc>
        <w:tc>
          <w:tcPr>
            <w:tcW w:w="4403" w:type="dxa"/>
            <w:vAlign w:val="top"/>
          </w:tcPr>
          <w:p w14:paraId="71BB673C">
            <w:pPr>
              <w:spacing w:line="360" w:lineRule="auto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380V/50Hz，三相五线制</w:t>
            </w:r>
          </w:p>
        </w:tc>
        <w:tc>
          <w:tcPr>
            <w:tcW w:w="2352" w:type="dxa"/>
            <w:vAlign w:val="top"/>
          </w:tcPr>
          <w:p w14:paraId="7E57C5BD">
            <w:pPr>
              <w:spacing w:line="360" w:lineRule="auto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0C4C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1" w:type="dxa"/>
            <w:vAlign w:val="center"/>
          </w:tcPr>
          <w:p w14:paraId="4EB8AE6B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噪声</w:t>
            </w:r>
          </w:p>
        </w:tc>
        <w:tc>
          <w:tcPr>
            <w:tcW w:w="4403" w:type="dxa"/>
            <w:vAlign w:val="center"/>
          </w:tcPr>
          <w:p w14:paraId="293664FC">
            <w:pPr>
              <w:spacing w:line="360" w:lineRule="auto"/>
              <w:jc w:val="left"/>
              <w:rPr>
                <w:rFonts w:hint="default" w:ascii="Times New Roman" w:hAnsi="Times New Roman" w:eastAsia="宋体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符合相关国家及行业标准</w:t>
            </w:r>
          </w:p>
        </w:tc>
        <w:tc>
          <w:tcPr>
            <w:tcW w:w="2352" w:type="dxa"/>
          </w:tcPr>
          <w:p w14:paraId="6C3880DB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设备须配置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隔振降噪措施，减少振动传导</w:t>
            </w:r>
          </w:p>
        </w:tc>
      </w:tr>
    </w:tbl>
    <w:p w14:paraId="40B6A85D">
      <w:pPr>
        <w:numPr>
          <w:ilvl w:val="0"/>
          <w:numId w:val="1"/>
        </w:numPr>
        <w:spacing w:line="360" w:lineRule="auto"/>
        <w:ind w:left="0" w:leftChars="0" w:firstLine="0" w:firstLineChars="0"/>
        <w:jc w:val="left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通用技术要求：</w:t>
      </w:r>
    </w:p>
    <w:p w14:paraId="58150BDD">
      <w:pPr>
        <w:numPr>
          <w:ilvl w:val="0"/>
          <w:numId w:val="2"/>
        </w:numPr>
        <w:spacing w:line="360" w:lineRule="auto"/>
        <w:ind w:left="845" w:leftChars="0" w:hanging="425" w:firstLineChars="0"/>
        <w:jc w:val="left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机组须配置液位保护、压力超限保护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、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低流量</w:t>
      </w:r>
      <w:r>
        <w:rPr>
          <w:rFonts w:hint="default" w:ascii="Times New Roman" w:hAnsi="Times New Roman" w:eastAsia="宋体" w:cs="Times New Roman"/>
          <w:sz w:val="24"/>
          <w:szCs w:val="24"/>
        </w:rPr>
        <w:t>保护等全套保护功能，发生异常时可报警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，</w:t>
      </w:r>
      <w:r>
        <w:rPr>
          <w:rFonts w:hint="default" w:ascii="Times New Roman" w:hAnsi="Times New Roman" w:eastAsia="宋体" w:cs="Times New Roman"/>
          <w:sz w:val="24"/>
          <w:szCs w:val="24"/>
        </w:rPr>
        <w:t>必要时自动停机。</w:t>
      </w:r>
    </w:p>
    <w:p w14:paraId="3A92CA6C">
      <w:pPr>
        <w:numPr>
          <w:ilvl w:val="0"/>
          <w:numId w:val="2"/>
        </w:numPr>
        <w:spacing w:line="360" w:lineRule="auto"/>
        <w:ind w:left="845" w:leftChars="0" w:hanging="425" w:firstLineChars="0"/>
        <w:jc w:val="left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全参数实时状态监测，累计运行时长统计；实时报警、历史故障报警记录查询功能；配置液晶人机交互显示屏，可本地参数设置、状态查看、故障查阅等功能。</w:t>
      </w:r>
    </w:p>
    <w:p w14:paraId="0FF02240">
      <w:pPr>
        <w:numPr>
          <w:ilvl w:val="0"/>
          <w:numId w:val="2"/>
        </w:numPr>
        <w:spacing w:line="360" w:lineRule="auto"/>
        <w:ind w:left="845" w:leftChars="0" w:hanging="425" w:firstLineChars="0"/>
        <w:jc w:val="left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须有</w:t>
      </w:r>
      <w:r>
        <w:rPr>
          <w:rFonts w:hint="default" w:ascii="Times New Roman" w:hAnsi="Times New Roman" w:eastAsia="宋体" w:cs="Times New Roman"/>
          <w:sz w:val="24"/>
          <w:szCs w:val="24"/>
        </w:rPr>
        <w:t>短路、漏电、缺相、相序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等保护</w:t>
      </w:r>
      <w:r>
        <w:rPr>
          <w:rFonts w:hint="default" w:ascii="Times New Roman" w:hAnsi="Times New Roman" w:eastAsia="宋体" w:cs="Times New Roman"/>
          <w:sz w:val="24"/>
          <w:szCs w:val="24"/>
        </w:rPr>
        <w:t>；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电气防护等级须符合相关国家或行业标准。</w:t>
      </w:r>
    </w:p>
    <w:p w14:paraId="7C612E8D">
      <w:pPr>
        <w:numPr>
          <w:ilvl w:val="0"/>
          <w:numId w:val="2"/>
        </w:numPr>
        <w:spacing w:line="360" w:lineRule="auto"/>
        <w:ind w:left="845" w:leftChars="0" w:hanging="425" w:firstLineChars="0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预留远程通讯接口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（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R485或Ethernet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）</w:t>
      </w:r>
      <w:r>
        <w:rPr>
          <w:rFonts w:hint="default" w:ascii="Times New Roman" w:hAnsi="Times New Roman" w:eastAsia="宋体" w:cs="Times New Roman"/>
          <w:sz w:val="24"/>
          <w:szCs w:val="24"/>
        </w:rPr>
        <w:t>，支持上位机远程读取设备运行状态、报警信息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，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数据上传</w:t>
      </w:r>
      <w:r>
        <w:rPr>
          <w:rFonts w:hint="default" w:ascii="Times New Roman" w:hAnsi="Times New Roman" w:eastAsia="宋体" w:cs="Times New Roman"/>
          <w:sz w:val="24"/>
          <w:szCs w:val="24"/>
        </w:rPr>
        <w:t>温度、流量、压力、运行状态、故障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等</w:t>
      </w:r>
      <w:r>
        <w:rPr>
          <w:rFonts w:hint="default" w:ascii="Times New Roman" w:hAnsi="Times New Roman" w:eastAsia="宋体" w:cs="Times New Roman"/>
          <w:sz w:val="24"/>
          <w:szCs w:val="24"/>
        </w:rPr>
        <w:t>。</w:t>
      </w:r>
    </w:p>
    <w:p w14:paraId="42690015">
      <w:pPr>
        <w:numPr>
          <w:ilvl w:val="0"/>
          <w:numId w:val="1"/>
        </w:numPr>
        <w:spacing w:line="360" w:lineRule="auto"/>
        <w:ind w:left="0" w:leftChars="0" w:firstLine="0" w:firstLineChars="0"/>
        <w:jc w:val="left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商务要求</w:t>
      </w:r>
    </w:p>
    <w:p w14:paraId="29D83DA1">
      <w:pPr>
        <w:numPr>
          <w:ilvl w:val="0"/>
          <w:numId w:val="3"/>
        </w:numPr>
        <w:spacing w:line="360" w:lineRule="auto"/>
        <w:ind w:left="845" w:leftChars="0" w:hanging="425" w:firstLineChars="0"/>
        <w:jc w:val="left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须提供近3年内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同类</w:t>
      </w:r>
      <w:r>
        <w:rPr>
          <w:rFonts w:hint="default" w:ascii="Times New Roman" w:hAnsi="Times New Roman" w:eastAsia="宋体" w:cs="Times New Roman"/>
          <w:sz w:val="24"/>
          <w:szCs w:val="24"/>
        </w:rPr>
        <w:t>冷水机产品销售业绩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，</w:t>
      </w:r>
      <w:r>
        <w:rPr>
          <w:rFonts w:hint="default" w:ascii="Times New Roman" w:hAnsi="Times New Roman" w:eastAsia="宋体" w:cs="Times New Roman"/>
          <w:sz w:val="24"/>
          <w:szCs w:val="24"/>
        </w:rPr>
        <w:t>提供合同关键页复印件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。</w:t>
      </w:r>
    </w:p>
    <w:p w14:paraId="1905A8D4">
      <w:pPr>
        <w:numPr>
          <w:ilvl w:val="0"/>
          <w:numId w:val="3"/>
        </w:numPr>
        <w:spacing w:line="360" w:lineRule="auto"/>
        <w:ind w:left="845" w:leftChars="0" w:hanging="425" w:firstLineChars="0"/>
        <w:jc w:val="left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制冷剂</w:t>
      </w:r>
      <w:r>
        <w:rPr>
          <w:rFonts w:hint="default" w:ascii="Times New Roman" w:hAnsi="Times New Roman" w:eastAsia="宋体" w:cs="Times New Roman"/>
          <w:sz w:val="24"/>
          <w:szCs w:val="24"/>
        </w:rPr>
        <w:t>连接管路、配套接头、减震件、安装附件均包含在供货范围内。</w:t>
      </w:r>
    </w:p>
    <w:p w14:paraId="66923691">
      <w:pPr>
        <w:numPr>
          <w:ilvl w:val="0"/>
          <w:numId w:val="3"/>
        </w:numPr>
        <w:spacing w:line="360" w:lineRule="auto"/>
        <w:ind w:left="845" w:leftChars="0" w:hanging="425" w:firstLineChars="0"/>
        <w:jc w:val="left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合同签订生效后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sz w:val="24"/>
          <w:szCs w:val="24"/>
        </w:rPr>
        <w:t>个月内完成整机供货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，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交货地点为中科院高能所院内，运输费用由乙方承担。</w:t>
      </w:r>
    </w:p>
    <w:p w14:paraId="30840410">
      <w:pPr>
        <w:numPr>
          <w:ilvl w:val="0"/>
          <w:numId w:val="3"/>
        </w:numPr>
        <w:spacing w:line="360" w:lineRule="auto"/>
        <w:ind w:left="845" w:leftChars="0" w:hanging="425" w:firstLineChars="0"/>
        <w:jc w:val="left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设备到货后，由乙方负责现场安装、管路接驳及整机调试工作；甲方负责提供设备外部水、电接口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。</w:t>
      </w:r>
    </w:p>
    <w:p w14:paraId="5A83D28D">
      <w:pPr>
        <w:numPr>
          <w:ilvl w:val="0"/>
          <w:numId w:val="3"/>
        </w:numPr>
        <w:spacing w:line="360" w:lineRule="auto"/>
        <w:ind w:left="845" w:leftChars="0" w:hanging="425" w:firstLineChars="0"/>
        <w:jc w:val="left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供货时须提供全套出厂资料，包括产品合格证、操作维护手册、电气原理图、关键部件出厂合格证书、出厂性能测试报告等，同时提供纸质版与电子版文件。</w:t>
      </w:r>
    </w:p>
    <w:p w14:paraId="59A8FAE1">
      <w:pPr>
        <w:numPr>
          <w:ilvl w:val="0"/>
          <w:numId w:val="3"/>
        </w:numPr>
        <w:spacing w:line="360" w:lineRule="auto"/>
        <w:ind w:left="845" w:leftChars="0" w:hanging="425" w:firstLineChars="0"/>
        <w:jc w:val="left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整机质保期不少于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sz w:val="24"/>
          <w:szCs w:val="24"/>
        </w:rPr>
        <w:t>年，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水泵、</w:t>
      </w:r>
      <w:r>
        <w:rPr>
          <w:rFonts w:hint="default" w:ascii="Times New Roman" w:hAnsi="Times New Roman" w:eastAsia="宋体" w:cs="Times New Roman"/>
          <w:sz w:val="24"/>
          <w:szCs w:val="24"/>
        </w:rPr>
        <w:t>压缩机、换热器、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控制器</w:t>
      </w:r>
      <w:r>
        <w:rPr>
          <w:rFonts w:hint="default" w:ascii="Times New Roman" w:hAnsi="Times New Roman" w:eastAsia="宋体" w:cs="Times New Roman"/>
          <w:sz w:val="24"/>
          <w:szCs w:val="24"/>
        </w:rPr>
        <w:t>等核心部件质保不低于整机质保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期</w:t>
      </w:r>
      <w:r>
        <w:rPr>
          <w:rFonts w:hint="default" w:ascii="Times New Roman" w:hAnsi="Times New Roman" w:eastAsia="宋体" w:cs="Times New Roman"/>
          <w:sz w:val="24"/>
          <w:szCs w:val="24"/>
        </w:rPr>
        <w:t>。</w:t>
      </w:r>
    </w:p>
    <w:p w14:paraId="6D6948D1">
      <w:pPr>
        <w:numPr>
          <w:ilvl w:val="0"/>
          <w:numId w:val="3"/>
        </w:numPr>
        <w:spacing w:line="360" w:lineRule="auto"/>
        <w:ind w:left="845" w:leftChars="0" w:hanging="425" w:firstLineChars="0"/>
        <w:jc w:val="left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设备安装调试完成后，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组织</w:t>
      </w:r>
      <w:r>
        <w:rPr>
          <w:rFonts w:hint="default" w:ascii="Times New Roman" w:hAnsi="Times New Roman" w:eastAsia="宋体" w:cs="Times New Roman"/>
          <w:sz w:val="24"/>
          <w:szCs w:val="24"/>
        </w:rPr>
        <w:t>现场性能验收，对制冷量、控温精度、流量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、</w:t>
      </w:r>
      <w:r>
        <w:rPr>
          <w:rFonts w:hint="default" w:ascii="Times New Roman" w:hAnsi="Times New Roman" w:eastAsia="宋体" w:cs="Times New Roman"/>
          <w:sz w:val="24"/>
          <w:szCs w:val="24"/>
        </w:rPr>
        <w:t>电阻率、报警、通讯功能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等</w:t>
      </w:r>
      <w:r>
        <w:rPr>
          <w:rFonts w:hint="default" w:ascii="Times New Roman" w:hAnsi="Times New Roman" w:eastAsia="宋体" w:cs="Times New Roman"/>
          <w:sz w:val="24"/>
          <w:szCs w:val="24"/>
        </w:rPr>
        <w:t>逐项验证，全部指标达标后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视为验收通过。</w:t>
      </w:r>
    </w:p>
    <w:p w14:paraId="1EAC6304">
      <w:pPr>
        <w:numPr>
          <w:ilvl w:val="0"/>
          <w:numId w:val="3"/>
        </w:numPr>
        <w:spacing w:line="360" w:lineRule="auto"/>
        <w:ind w:left="845" w:leftChars="0" w:hanging="425" w:firstLineChars="0"/>
        <w:jc w:val="left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报价</w:t>
      </w:r>
      <w:r>
        <w:rPr>
          <w:rFonts w:hint="default" w:ascii="Times New Roman" w:hAnsi="Times New Roman" w:eastAsia="宋体" w:cs="Times New Roman"/>
          <w:sz w:val="24"/>
          <w:szCs w:val="24"/>
        </w:rPr>
        <w:t>文件中须提供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方案及</w:t>
      </w:r>
      <w:r>
        <w:rPr>
          <w:rFonts w:hint="default" w:ascii="Times New Roman" w:hAnsi="Times New Roman" w:eastAsia="宋体" w:cs="Times New Roman"/>
          <w:sz w:val="24"/>
          <w:szCs w:val="24"/>
        </w:rPr>
        <w:t>详细分项报价明细表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。</w:t>
      </w:r>
    </w:p>
    <w:p w14:paraId="280E70F6">
      <w:pPr>
        <w:numPr>
          <w:ilvl w:val="0"/>
          <w:numId w:val="3"/>
        </w:numPr>
        <w:spacing w:line="360" w:lineRule="auto"/>
        <w:ind w:left="845" w:leftChars="0" w:hanging="425" w:firstLineChars="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合同签订后，若甲方需调整方案或技术参数，应以书面形式通知乙方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B09380F"/>
    <w:multiLevelType w:val="singleLevel"/>
    <w:tmpl w:val="EB09380F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1">
    <w:nsid w:val="515A3964"/>
    <w:multiLevelType w:val="singleLevel"/>
    <w:tmpl w:val="515A3964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2">
    <w:nsid w:val="7E4517CE"/>
    <w:multiLevelType w:val="singleLevel"/>
    <w:tmpl w:val="7E4517CE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63A54"/>
    <w:rsid w:val="00A30670"/>
    <w:rsid w:val="0125217A"/>
    <w:rsid w:val="01665B1B"/>
    <w:rsid w:val="01703E3E"/>
    <w:rsid w:val="01BC707D"/>
    <w:rsid w:val="01FC4E2B"/>
    <w:rsid w:val="023A530D"/>
    <w:rsid w:val="024F59B3"/>
    <w:rsid w:val="02F518F9"/>
    <w:rsid w:val="036D7B71"/>
    <w:rsid w:val="03834503"/>
    <w:rsid w:val="03DB41BC"/>
    <w:rsid w:val="04073400"/>
    <w:rsid w:val="04FC39A5"/>
    <w:rsid w:val="05F42A5D"/>
    <w:rsid w:val="060B105A"/>
    <w:rsid w:val="07592D97"/>
    <w:rsid w:val="07C733D5"/>
    <w:rsid w:val="08A63F92"/>
    <w:rsid w:val="08B43EF9"/>
    <w:rsid w:val="08F40DA0"/>
    <w:rsid w:val="090E6E51"/>
    <w:rsid w:val="099305E8"/>
    <w:rsid w:val="09F36FF1"/>
    <w:rsid w:val="0A412F2D"/>
    <w:rsid w:val="0B001F2F"/>
    <w:rsid w:val="0C1A4630"/>
    <w:rsid w:val="0C53614D"/>
    <w:rsid w:val="0CF54541"/>
    <w:rsid w:val="0FAC4946"/>
    <w:rsid w:val="11C5338F"/>
    <w:rsid w:val="11E96D11"/>
    <w:rsid w:val="11FE212B"/>
    <w:rsid w:val="12816876"/>
    <w:rsid w:val="12854BFF"/>
    <w:rsid w:val="13021830"/>
    <w:rsid w:val="13412863"/>
    <w:rsid w:val="13702B73"/>
    <w:rsid w:val="14844898"/>
    <w:rsid w:val="14BF17D8"/>
    <w:rsid w:val="150356D5"/>
    <w:rsid w:val="152A0BB7"/>
    <w:rsid w:val="152D443B"/>
    <w:rsid w:val="15B040AA"/>
    <w:rsid w:val="163C59BC"/>
    <w:rsid w:val="16690657"/>
    <w:rsid w:val="16C24EA2"/>
    <w:rsid w:val="16D76A65"/>
    <w:rsid w:val="17226E89"/>
    <w:rsid w:val="175B58E8"/>
    <w:rsid w:val="17A06489"/>
    <w:rsid w:val="199550AE"/>
    <w:rsid w:val="1A067BCF"/>
    <w:rsid w:val="1A1A62AC"/>
    <w:rsid w:val="1A7B1DFD"/>
    <w:rsid w:val="1AF719D5"/>
    <w:rsid w:val="1B601C8B"/>
    <w:rsid w:val="1B740407"/>
    <w:rsid w:val="1B981532"/>
    <w:rsid w:val="1BBE6775"/>
    <w:rsid w:val="1C730FDE"/>
    <w:rsid w:val="1CE617B0"/>
    <w:rsid w:val="1D132287"/>
    <w:rsid w:val="1FDE2C12"/>
    <w:rsid w:val="1FF6445A"/>
    <w:rsid w:val="206A5273"/>
    <w:rsid w:val="20980A0B"/>
    <w:rsid w:val="20B20AFA"/>
    <w:rsid w:val="21BF42AC"/>
    <w:rsid w:val="223700F7"/>
    <w:rsid w:val="22812B39"/>
    <w:rsid w:val="22B52E22"/>
    <w:rsid w:val="242F7EE0"/>
    <w:rsid w:val="246C4EE4"/>
    <w:rsid w:val="256C334F"/>
    <w:rsid w:val="264054F6"/>
    <w:rsid w:val="26656337"/>
    <w:rsid w:val="27C50CCC"/>
    <w:rsid w:val="281F202D"/>
    <w:rsid w:val="282A1EF0"/>
    <w:rsid w:val="284F6542"/>
    <w:rsid w:val="286A3EA7"/>
    <w:rsid w:val="289B1DCD"/>
    <w:rsid w:val="28FA4E36"/>
    <w:rsid w:val="29581092"/>
    <w:rsid w:val="29767018"/>
    <w:rsid w:val="29A055EB"/>
    <w:rsid w:val="2A2E0C3A"/>
    <w:rsid w:val="2ABE5C09"/>
    <w:rsid w:val="2AD24123"/>
    <w:rsid w:val="2BFC1AA9"/>
    <w:rsid w:val="2C3D6097"/>
    <w:rsid w:val="2C441406"/>
    <w:rsid w:val="2CA156F3"/>
    <w:rsid w:val="2CE675AA"/>
    <w:rsid w:val="2DD92A1B"/>
    <w:rsid w:val="2F910C54"/>
    <w:rsid w:val="2FB04525"/>
    <w:rsid w:val="307D0622"/>
    <w:rsid w:val="314A64F7"/>
    <w:rsid w:val="31C00F6A"/>
    <w:rsid w:val="329D4BAF"/>
    <w:rsid w:val="32FD1773"/>
    <w:rsid w:val="338F055E"/>
    <w:rsid w:val="3511718E"/>
    <w:rsid w:val="36280B3C"/>
    <w:rsid w:val="364A2958"/>
    <w:rsid w:val="364D2243"/>
    <w:rsid w:val="36893790"/>
    <w:rsid w:val="376167FF"/>
    <w:rsid w:val="38DE757D"/>
    <w:rsid w:val="38ED4947"/>
    <w:rsid w:val="3A1C285D"/>
    <w:rsid w:val="3A262004"/>
    <w:rsid w:val="3A504FD6"/>
    <w:rsid w:val="3AEF29B3"/>
    <w:rsid w:val="3B1654FE"/>
    <w:rsid w:val="3B725E37"/>
    <w:rsid w:val="3B836C0D"/>
    <w:rsid w:val="3BC9431F"/>
    <w:rsid w:val="3C9B145D"/>
    <w:rsid w:val="3D180CF2"/>
    <w:rsid w:val="3D3B2FFA"/>
    <w:rsid w:val="3E164325"/>
    <w:rsid w:val="3E2C592D"/>
    <w:rsid w:val="3E2D328B"/>
    <w:rsid w:val="3F84512C"/>
    <w:rsid w:val="3FC03C8B"/>
    <w:rsid w:val="3FEC2AB7"/>
    <w:rsid w:val="40C94DC1"/>
    <w:rsid w:val="417F4FC7"/>
    <w:rsid w:val="41961147"/>
    <w:rsid w:val="42643C06"/>
    <w:rsid w:val="42B93DEE"/>
    <w:rsid w:val="431E0B52"/>
    <w:rsid w:val="43770B04"/>
    <w:rsid w:val="4385629E"/>
    <w:rsid w:val="446B25C9"/>
    <w:rsid w:val="44C50125"/>
    <w:rsid w:val="44CE0E3F"/>
    <w:rsid w:val="44DE75D9"/>
    <w:rsid w:val="44F26DCD"/>
    <w:rsid w:val="45344128"/>
    <w:rsid w:val="455410FD"/>
    <w:rsid w:val="46113D93"/>
    <w:rsid w:val="462A0F05"/>
    <w:rsid w:val="462A1EAB"/>
    <w:rsid w:val="46405B25"/>
    <w:rsid w:val="46B86C63"/>
    <w:rsid w:val="47003C8C"/>
    <w:rsid w:val="4709556C"/>
    <w:rsid w:val="472A2059"/>
    <w:rsid w:val="48656695"/>
    <w:rsid w:val="48DD58AD"/>
    <w:rsid w:val="492E6109"/>
    <w:rsid w:val="49FB4646"/>
    <w:rsid w:val="4A1C2328"/>
    <w:rsid w:val="4A5D4EF8"/>
    <w:rsid w:val="4ACA2C61"/>
    <w:rsid w:val="4B6F3E23"/>
    <w:rsid w:val="4B737D2A"/>
    <w:rsid w:val="4BCE7FB9"/>
    <w:rsid w:val="4BD068E0"/>
    <w:rsid w:val="4D4715BB"/>
    <w:rsid w:val="4DC112FA"/>
    <w:rsid w:val="4EA529C9"/>
    <w:rsid w:val="4EF85C31"/>
    <w:rsid w:val="4F1A6828"/>
    <w:rsid w:val="4F28147F"/>
    <w:rsid w:val="4F834FFF"/>
    <w:rsid w:val="51235CA4"/>
    <w:rsid w:val="512703A8"/>
    <w:rsid w:val="51660F8C"/>
    <w:rsid w:val="51964007"/>
    <w:rsid w:val="52DC127D"/>
    <w:rsid w:val="538E1C7E"/>
    <w:rsid w:val="53BD2072"/>
    <w:rsid w:val="53F654B5"/>
    <w:rsid w:val="542B4ACA"/>
    <w:rsid w:val="54D271C9"/>
    <w:rsid w:val="54D666BE"/>
    <w:rsid w:val="5526220B"/>
    <w:rsid w:val="56540480"/>
    <w:rsid w:val="56B773A1"/>
    <w:rsid w:val="57CD179D"/>
    <w:rsid w:val="58674BD5"/>
    <w:rsid w:val="58C95853"/>
    <w:rsid w:val="58E96F20"/>
    <w:rsid w:val="596257AC"/>
    <w:rsid w:val="5A8536D6"/>
    <w:rsid w:val="5A932270"/>
    <w:rsid w:val="5A9C32F9"/>
    <w:rsid w:val="5AE4717C"/>
    <w:rsid w:val="5BA22B82"/>
    <w:rsid w:val="5C49144E"/>
    <w:rsid w:val="5CF76AE6"/>
    <w:rsid w:val="5DA45399"/>
    <w:rsid w:val="5DCC7F73"/>
    <w:rsid w:val="5DCF390D"/>
    <w:rsid w:val="5E0E058B"/>
    <w:rsid w:val="5E871F02"/>
    <w:rsid w:val="5E9A373A"/>
    <w:rsid w:val="5E9D42CA"/>
    <w:rsid w:val="5ED15730"/>
    <w:rsid w:val="5F056FC6"/>
    <w:rsid w:val="5F6E5FDB"/>
    <w:rsid w:val="60D85EE9"/>
    <w:rsid w:val="61C13FFA"/>
    <w:rsid w:val="62A176DD"/>
    <w:rsid w:val="63376333"/>
    <w:rsid w:val="63480093"/>
    <w:rsid w:val="63712D78"/>
    <w:rsid w:val="637A5D7B"/>
    <w:rsid w:val="642A2765"/>
    <w:rsid w:val="64B65A8B"/>
    <w:rsid w:val="64C02ADC"/>
    <w:rsid w:val="65EA1620"/>
    <w:rsid w:val="6722587D"/>
    <w:rsid w:val="673404ED"/>
    <w:rsid w:val="675C65C4"/>
    <w:rsid w:val="68082B00"/>
    <w:rsid w:val="692E3BD2"/>
    <w:rsid w:val="69512CD8"/>
    <w:rsid w:val="6A570BC4"/>
    <w:rsid w:val="6C4172DE"/>
    <w:rsid w:val="6C505F12"/>
    <w:rsid w:val="6CA32F55"/>
    <w:rsid w:val="6D1014FE"/>
    <w:rsid w:val="6D7967A9"/>
    <w:rsid w:val="6D9C76D5"/>
    <w:rsid w:val="6E335524"/>
    <w:rsid w:val="6EB034E3"/>
    <w:rsid w:val="6F280D81"/>
    <w:rsid w:val="6FCD12F8"/>
    <w:rsid w:val="705273E2"/>
    <w:rsid w:val="70B42496"/>
    <w:rsid w:val="70E02980"/>
    <w:rsid w:val="71754026"/>
    <w:rsid w:val="71B773ED"/>
    <w:rsid w:val="71C66B47"/>
    <w:rsid w:val="723465D4"/>
    <w:rsid w:val="72F571CC"/>
    <w:rsid w:val="74D12B41"/>
    <w:rsid w:val="754A6890"/>
    <w:rsid w:val="756163EF"/>
    <w:rsid w:val="7564688B"/>
    <w:rsid w:val="75695FBE"/>
    <w:rsid w:val="75CF63FA"/>
    <w:rsid w:val="771C2141"/>
    <w:rsid w:val="77221CA7"/>
    <w:rsid w:val="77B515EA"/>
    <w:rsid w:val="77C82F44"/>
    <w:rsid w:val="78144598"/>
    <w:rsid w:val="7847671C"/>
    <w:rsid w:val="78663F8F"/>
    <w:rsid w:val="78CA2EA9"/>
    <w:rsid w:val="79A83F0D"/>
    <w:rsid w:val="7A04600D"/>
    <w:rsid w:val="7B01409D"/>
    <w:rsid w:val="7DC53C4B"/>
    <w:rsid w:val="7E4F6226"/>
    <w:rsid w:val="7F26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1195</Words>
  <Characters>1295</Characters>
  <Lines>0</Lines>
  <Paragraphs>0</Paragraphs>
  <TotalTime>0</TotalTime>
  <ScaleCrop>false</ScaleCrop>
  <LinksUpToDate>false</LinksUpToDate>
  <CharactersWithSpaces>1302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2026-09-16T01:44:00Z</dcterms:created>
  <dc:creator>jingxp</dc:creator>
  <cp:lastModifiedBy>无言</cp:lastModifiedBy>
  <dcterms:modified xsi:type="dcterms:W3CDTF">2026-10-14T01:43:08Z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eyJoZGlkIjoiNjg1ZDU5NDE1YTA3MThlOTJiMDJiMmJiMzZhZjdlZmEiLCJ1c2VySWQiOiI0MzM3ODQ4MzMifQ==</vt:lpwstr>
  </property>
  <property fmtid="{D5CDD505-2E9C-101B-9397-08002B2CF9AE}" pid="4" name="ICV">
    <vt:lpwstr>A8AA1305C59442998703AEF874A811D6_13</vt:lpwstr>
  </property>
</Properties>
</file>