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74E3" w14:textId="434AE7F7" w:rsidR="00FD4BBB" w:rsidRPr="00F22657" w:rsidRDefault="00FD4BBB" w:rsidP="00F22657">
      <w:pPr>
        <w:adjustRightInd w:val="0"/>
        <w:snapToGrid w:val="0"/>
        <w:spacing w:beforeLines="20" w:before="62" w:afterLines="100" w:after="312" w:line="300" w:lineRule="auto"/>
        <w:ind w:firstLineChars="200" w:firstLine="640"/>
        <w:rPr>
          <w:rFonts w:eastAsia="黑体" w:hint="eastAsia"/>
          <w:sz w:val="32"/>
          <w:szCs w:val="32"/>
        </w:rPr>
      </w:pPr>
      <w:bookmarkStart w:id="0" w:name="_Hlk84529566"/>
      <w:r w:rsidRPr="00F22657">
        <w:rPr>
          <w:rFonts w:eastAsia="黑体" w:hint="eastAsia"/>
          <w:sz w:val="32"/>
          <w:szCs w:val="32"/>
        </w:rPr>
        <w:t>附件</w:t>
      </w:r>
    </w:p>
    <w:p w14:paraId="7E758B01" w14:textId="24B785DE" w:rsidR="004428DB" w:rsidRDefault="004428DB" w:rsidP="004428DB">
      <w:pPr>
        <w:adjustRightInd w:val="0"/>
        <w:snapToGrid w:val="0"/>
        <w:spacing w:beforeLines="20" w:before="62" w:afterLines="20" w:after="62" w:line="300" w:lineRule="auto"/>
        <w:rPr>
          <w:rFonts w:ascii="仿宋" w:eastAsia="仿宋" w:hAnsi="仿宋" w:cs="仿宋" w:hint="eastAsia"/>
          <w:color w:val="000000" w:themeColor="text1"/>
          <w:kern w:val="0"/>
          <w:sz w:val="24"/>
        </w:rPr>
      </w:pPr>
      <w:r>
        <w:rPr>
          <w:rFonts w:ascii="仿宋" w:eastAsia="仿宋" w:hAnsi="仿宋" w:cs="仿宋"/>
          <w:color w:val="000000" w:themeColor="text1"/>
          <w:kern w:val="0"/>
          <w:sz w:val="24"/>
        </w:rPr>
        <w:t>1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 xml:space="preserve">. </w:t>
      </w:r>
      <w:r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项目内容</w:t>
      </w:r>
    </w:p>
    <w:bookmarkEnd w:id="0"/>
    <w:p w14:paraId="4BD119CE" w14:textId="3AE375F5" w:rsidR="004428DB" w:rsidRDefault="00FD4BBB" w:rsidP="004428DB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</w:rPr>
      </w:pPr>
      <w:r w:rsidRPr="004428DB">
        <w:rPr>
          <w:rFonts w:ascii="仿宋" w:eastAsia="仿宋" w:hAnsi="仿宋" w:cs="仿宋"/>
          <w:color w:val="000000" w:themeColor="text1"/>
          <w:kern w:val="0"/>
          <w:sz w:val="24"/>
        </w:rPr>
        <w:t>大型</w:t>
      </w:r>
      <w:proofErr w:type="gramStart"/>
      <w:r w:rsidRPr="004428DB">
        <w:rPr>
          <w:rFonts w:ascii="仿宋" w:eastAsia="仿宋" w:hAnsi="仿宋" w:cs="仿宋"/>
          <w:color w:val="000000" w:themeColor="text1"/>
          <w:kern w:val="0"/>
          <w:sz w:val="24"/>
        </w:rPr>
        <w:t>超高能伽</w:t>
      </w:r>
      <w:proofErr w:type="gramEnd"/>
      <w:r w:rsidRPr="004428DB">
        <w:rPr>
          <w:rFonts w:ascii="仿宋" w:eastAsia="仿宋" w:hAnsi="仿宋" w:cs="仿宋"/>
          <w:color w:val="000000" w:themeColor="text1"/>
          <w:kern w:val="0"/>
          <w:sz w:val="24"/>
        </w:rPr>
        <w:t>马源立体跟踪装置（简称：LACT），位于四川省甘孜州稻城县</w:t>
      </w:r>
      <w:bookmarkStart w:id="1" w:name="OLE_LINK2"/>
      <w:r w:rsidRPr="004428DB">
        <w:rPr>
          <w:rFonts w:ascii="仿宋" w:eastAsia="仿宋" w:hAnsi="仿宋" w:cs="仿宋"/>
          <w:color w:val="000000" w:themeColor="text1"/>
          <w:kern w:val="0"/>
          <w:sz w:val="24"/>
        </w:rPr>
        <w:t>高海拔宇宙线观测站观测阵列内</w:t>
      </w:r>
      <w:bookmarkEnd w:id="1"/>
      <w:r w:rsidRPr="004428DB">
        <w:rPr>
          <w:rFonts w:ascii="仿宋" w:eastAsia="仿宋" w:hAnsi="仿宋" w:cs="仿宋"/>
          <w:color w:val="000000" w:themeColor="text1"/>
          <w:kern w:val="0"/>
          <w:sz w:val="24"/>
        </w:rPr>
        <w:t>。</w:t>
      </w:r>
      <w:r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望远镜主要由支撑转动系统、光学系统、相机系统、电子学系统、慢控制系统和标定系统等部分组成。</w:t>
      </w:r>
      <w:r w:rsidR="00F22657"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LACT望远镜在安装过程中对</w:t>
      </w:r>
      <w:r w:rsidR="00F22657" w:rsidRPr="004428DB">
        <w:rPr>
          <w:rFonts w:ascii="仿宋" w:eastAsia="仿宋" w:hAnsi="仿宋" w:cs="仿宋"/>
          <w:color w:val="000000" w:themeColor="text1"/>
          <w:kern w:val="0"/>
          <w:sz w:val="24"/>
        </w:rPr>
        <w:t>高海拔宇宙线观测站观测阵列内</w:t>
      </w:r>
      <w:r w:rsidR="00F22657"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缪子探测器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屏蔽层</w:t>
      </w:r>
      <w:r w:rsidR="00F22657"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造成了影响</w:t>
      </w:r>
      <w:r w:rsidR="004428DB" w:rsidRP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，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本项目服务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内容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是高海拔宇宙线观测站缪子探测器屏蔽层维修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维护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。</w:t>
      </w:r>
    </w:p>
    <w:p w14:paraId="66D31BAE" w14:textId="77777777" w:rsidR="006237D4" w:rsidRDefault="006237D4" w:rsidP="006237D4">
      <w:pPr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2. 主要技术指标及要求</w:t>
      </w:r>
    </w:p>
    <w:p w14:paraId="7B4C6DAD" w14:textId="5B3A07F0" w:rsidR="006237D4" w:rsidRDefault="004428DB" w:rsidP="006237D4">
      <w:pPr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（1）</w:t>
      </w:r>
      <w:r w:rsidR="006237D4">
        <w:rPr>
          <w:rFonts w:ascii="仿宋" w:eastAsia="仿宋" w:hAnsi="仿宋" w:cs="仿宋" w:hint="eastAsia"/>
          <w:color w:val="000000" w:themeColor="text1"/>
          <w:kern w:val="0"/>
          <w:sz w:val="24"/>
        </w:rPr>
        <w:t>高海拔宇宙线观测站缪子探测器屏蔽层维修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维护</w:t>
      </w:r>
    </w:p>
    <w:p w14:paraId="3E187BC9" w14:textId="77777777" w:rsidR="006237D4" w:rsidRDefault="006237D4" w:rsidP="006237D4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kern w:val="0"/>
          <w:sz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 xml:space="preserve">高海拔宇宙线观测站项目站址在四川省甘孜州稻城县海子山上，平均海拔4410米，在海子山国家级自然保护区的实验区内，该区域属于无人区，距离稻城县城约50公里。高海拔宇宙线观测站站区面积约1.36平方公里，由5246台电磁类似探测器（ED）、1188个缪子探测器（MD）、78000㎡水切伦科夫探测器（WCDA）和18台大气切伦科夫望远镜（WFCTA）共四种类型探测器构成，为了保障探测器的正常的供电和数据传输，园区内埋设不少于400Km的强电和弱点线路。 </w:t>
      </w:r>
    </w:p>
    <w:p w14:paraId="4C51A443" w14:textId="77777777" w:rsidR="006237D4" w:rsidRDefault="006237D4" w:rsidP="006237D4">
      <w:pPr>
        <w:pStyle w:val="2"/>
        <w:tabs>
          <w:tab w:val="left" w:pos="5580"/>
        </w:tabs>
        <w:ind w:firstLine="560"/>
        <w:jc w:val="center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 wp14:anchorId="7ACF3E75" wp14:editId="7B9C0ACE">
            <wp:extent cx="3774440" cy="2813685"/>
            <wp:effectExtent l="0" t="0" r="10160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9714" cy="2847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77ACC" w14:textId="77777777" w:rsidR="006237D4" w:rsidRDefault="006237D4" w:rsidP="006237D4">
      <w:pPr>
        <w:pStyle w:val="Web"/>
        <w:adjustRightInd w:val="0"/>
        <w:snapToGrid w:val="0"/>
        <w:spacing w:before="0" w:beforeAutospacing="0" w:after="0" w:afterAutospacing="0" w:line="360" w:lineRule="auto"/>
        <w:jc w:val="center"/>
        <w:rPr>
          <w:rFonts w:asciiTheme="minorEastAsia" w:eastAsiaTheme="minorEastAsia" w:hAnsiTheme="minorEastAsia" w:cs="仿宋"/>
          <w:color w:val="000000" w:themeColor="text1"/>
          <w:kern w:val="2"/>
        </w:rPr>
      </w:pPr>
      <w:r>
        <w:rPr>
          <w:rFonts w:asciiTheme="minorEastAsia" w:eastAsiaTheme="minorEastAsia" w:hAnsiTheme="minorEastAsia" w:cs="仿宋"/>
          <w:color w:val="000000" w:themeColor="text1"/>
          <w:kern w:val="2"/>
        </w:rPr>
        <w:t xml:space="preserve">图1-1  </w:t>
      </w:r>
      <w:r>
        <w:rPr>
          <w:rFonts w:asciiTheme="minorEastAsia" w:eastAsiaTheme="minorEastAsia" w:hAnsiTheme="minorEastAsia" w:cs="仿宋" w:hint="eastAsia"/>
          <w:color w:val="000000" w:themeColor="text1"/>
          <w:kern w:val="2"/>
        </w:rPr>
        <w:t>高海拔宇宙线观测站缪子探测器阵列布局</w:t>
      </w:r>
      <w:r>
        <w:rPr>
          <w:rFonts w:asciiTheme="minorEastAsia" w:eastAsiaTheme="minorEastAsia" w:hAnsiTheme="minorEastAsia" w:cs="仿宋"/>
          <w:color w:val="000000" w:themeColor="text1"/>
          <w:kern w:val="2"/>
        </w:rPr>
        <w:t>图</w:t>
      </w:r>
    </w:p>
    <w:p w14:paraId="66CEE9DB" w14:textId="77777777" w:rsidR="006237D4" w:rsidRDefault="006237D4" w:rsidP="006237D4">
      <w:pPr>
        <w:pStyle w:val="2"/>
        <w:tabs>
          <w:tab w:val="left" w:pos="5580"/>
        </w:tabs>
        <w:spacing w:line="360" w:lineRule="exact"/>
        <w:ind w:firstLine="480"/>
        <w:rPr>
          <w:rFonts w:ascii="仿宋" w:eastAsia="仿宋" w:hAnsi="仿宋" w:cs="仿宋"/>
          <w:color w:val="000000" w:themeColor="text1"/>
          <w:kern w:val="0"/>
          <w:sz w:val="24"/>
          <w:szCs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lastRenderedPageBreak/>
        <w:t>缪子探测器封闭于地下，罐体埋深按地下水位实际情况，罐体侧壁上沿高于场地地表水水位线。罐体</w:t>
      </w:r>
      <w:proofErr w:type="gramStart"/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>上部由呈锥形</w:t>
      </w:r>
      <w:proofErr w:type="gramEnd"/>
      <w:r>
        <w:rPr>
          <w:rFonts w:ascii="仿宋" w:eastAsia="仿宋" w:hAnsi="仿宋" w:cs="仿宋" w:hint="eastAsia"/>
          <w:color w:val="000000" w:themeColor="text1"/>
          <w:kern w:val="0"/>
          <w:sz w:val="24"/>
          <w:szCs w:val="24"/>
        </w:rPr>
        <w:t xml:space="preserve">（圆台型）的屏蔽土层覆盖。 </w:t>
      </w:r>
    </w:p>
    <w:p w14:paraId="2AEE593E" w14:textId="77777777" w:rsidR="006237D4" w:rsidRDefault="006237D4" w:rsidP="006237D4">
      <w:pPr>
        <w:pStyle w:val="2"/>
        <w:tabs>
          <w:tab w:val="left" w:pos="5580"/>
        </w:tabs>
        <w:ind w:firstLineChars="0" w:firstLine="0"/>
        <w:jc w:val="center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hint="eastAsia"/>
          <w:noProof/>
          <w:color w:val="000000" w:themeColor="text1"/>
        </w:rPr>
        <w:drawing>
          <wp:inline distT="0" distB="0" distL="0" distR="0" wp14:anchorId="2C578E3A" wp14:editId="35F8179F">
            <wp:extent cx="4424680" cy="2641600"/>
            <wp:effectExtent l="0" t="0" r="762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33204" cy="264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E25B78" w14:textId="77777777" w:rsidR="006237D4" w:rsidRDefault="006237D4" w:rsidP="006237D4">
      <w:pPr>
        <w:pStyle w:val="2"/>
        <w:tabs>
          <w:tab w:val="left" w:pos="5580"/>
        </w:tabs>
        <w:ind w:firstLineChars="0" w:firstLine="0"/>
        <w:jc w:val="center"/>
        <w:rPr>
          <w:rFonts w:asciiTheme="minorEastAsia" w:eastAsiaTheme="minorEastAsia" w:hAnsiTheme="minorEastAsia"/>
          <w:color w:val="000000" w:themeColor="text1"/>
        </w:rPr>
      </w:pPr>
      <w:r>
        <w:rPr>
          <w:rFonts w:asciiTheme="minorEastAsia" w:eastAsiaTheme="minorEastAsia" w:hAnsiTheme="minorEastAsia" w:cs="仿宋"/>
          <w:color w:val="000000" w:themeColor="text1"/>
        </w:rPr>
        <w:t xml:space="preserve">图1-2  </w:t>
      </w:r>
      <w:r>
        <w:rPr>
          <w:rFonts w:asciiTheme="minorEastAsia" w:eastAsiaTheme="minorEastAsia" w:hAnsiTheme="minorEastAsia" w:cs="仿宋" w:hint="eastAsia"/>
          <w:color w:val="000000" w:themeColor="text1"/>
        </w:rPr>
        <w:t>缪子探测器示意图</w:t>
      </w:r>
    </w:p>
    <w:p w14:paraId="4ADBCA0F" w14:textId="2FE37AC5" w:rsidR="006237D4" w:rsidRDefault="006237D4" w:rsidP="006237D4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</w:rPr>
      </w:pPr>
      <w:r>
        <w:rPr>
          <w:rFonts w:ascii="仿宋" w:eastAsia="仿宋" w:hAnsi="仿宋" w:cs="仿宋" w:hint="eastAsia"/>
          <w:color w:val="000000" w:themeColor="text1"/>
          <w:sz w:val="24"/>
        </w:rPr>
        <w:t>缪子探测器埋设在地下，罐体上部覆盖厚度 2.5m-2.8m 圆台锥形屏蔽土层，顶部直径9m，底部直径17m。该屏蔽层缪子探测器的一个重要组成部分，只有其尺寸和形状的严格保持，方可保持有效屏蔽低能量粒子，从而使缪子探测器性能保持最优状态，数据稳定。</w:t>
      </w:r>
    </w:p>
    <w:p w14:paraId="6CE37584" w14:textId="77777777" w:rsidR="006237D4" w:rsidRDefault="006237D4" w:rsidP="006237D4">
      <w:pPr>
        <w:spacing w:line="360" w:lineRule="auto"/>
        <w:ind w:firstLineChars="200" w:firstLine="480"/>
        <w:rPr>
          <w:rFonts w:ascii="仿宋" w:eastAsia="仿宋" w:hAnsi="仿宋" w:cs="仿宋"/>
          <w:color w:val="000000" w:themeColor="text1"/>
          <w:sz w:val="24"/>
        </w:rPr>
      </w:pPr>
      <w:r>
        <w:rPr>
          <w:rFonts w:ascii="仿宋" w:eastAsia="仿宋" w:hAnsi="仿宋" w:cs="仿宋" w:hint="eastAsia"/>
          <w:color w:val="000000" w:themeColor="text1"/>
          <w:sz w:val="24"/>
        </w:rPr>
        <w:t>屏蔽层破损除导致缪子探测器无法正常开展科学观测之外，还会加剧水土流失，植被退化、水系淤堵。</w:t>
      </w:r>
    </w:p>
    <w:p w14:paraId="32D3EA80" w14:textId="5DAF3AA2" w:rsidR="004428DB" w:rsidRDefault="004428DB" w:rsidP="004428DB">
      <w:pPr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（</w:t>
      </w:r>
      <w:r>
        <w:rPr>
          <w:rFonts w:ascii="仿宋" w:eastAsia="仿宋" w:hAnsi="仿宋" w:cs="仿宋"/>
          <w:color w:val="000000" w:themeColor="text1"/>
          <w:kern w:val="0"/>
          <w:sz w:val="24"/>
        </w:rPr>
        <w:t>2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）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时间：2</w:t>
      </w:r>
      <w:r>
        <w:rPr>
          <w:rFonts w:ascii="仿宋" w:eastAsia="仿宋" w:hAnsi="仿宋" w:cs="仿宋"/>
          <w:color w:val="000000" w:themeColor="text1"/>
          <w:kern w:val="0"/>
          <w:sz w:val="24"/>
        </w:rPr>
        <w:t>026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年</w:t>
      </w:r>
    </w:p>
    <w:p w14:paraId="52F483B6" w14:textId="19517804" w:rsidR="004428DB" w:rsidRDefault="00047095" w:rsidP="00047095">
      <w:pPr>
        <w:spacing w:line="360" w:lineRule="auto"/>
        <w:rPr>
          <w:rFonts w:ascii="仿宋" w:eastAsia="仿宋" w:hAnsi="仿宋" w:cs="仿宋"/>
          <w:color w:val="000000" w:themeColor="text1"/>
          <w:kern w:val="0"/>
          <w:sz w:val="24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（</w:t>
      </w:r>
      <w:r>
        <w:rPr>
          <w:rFonts w:ascii="仿宋" w:eastAsia="仿宋" w:hAnsi="仿宋" w:cs="仿宋"/>
          <w:color w:val="000000" w:themeColor="text1"/>
          <w:kern w:val="0"/>
          <w:sz w:val="24"/>
        </w:rPr>
        <w:t>3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</w:rPr>
        <w:t>）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数量：根据LACT</w:t>
      </w:r>
      <w:r w:rsidR="004428DB">
        <w:rPr>
          <w:rFonts w:ascii="仿宋" w:eastAsia="仿宋" w:hAnsi="仿宋" w:cs="仿宋"/>
          <w:color w:val="000000" w:themeColor="text1"/>
          <w:kern w:val="0"/>
          <w:sz w:val="24"/>
        </w:rPr>
        <w:t xml:space="preserve"> 2026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年工期，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缪子探测器屏蔽层维修维护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不少于1</w:t>
      </w:r>
      <w:r w:rsidR="004428DB">
        <w:rPr>
          <w:rFonts w:ascii="仿宋" w:eastAsia="仿宋" w:hAnsi="仿宋" w:cs="仿宋"/>
          <w:color w:val="000000" w:themeColor="text1"/>
          <w:kern w:val="0"/>
          <w:sz w:val="24"/>
        </w:rPr>
        <w:t>50</w:t>
      </w:r>
      <w:r w:rsidR="004428DB">
        <w:rPr>
          <w:rFonts w:ascii="仿宋" w:eastAsia="仿宋" w:hAnsi="仿宋" w:cs="仿宋" w:hint="eastAsia"/>
          <w:color w:val="000000" w:themeColor="text1"/>
          <w:kern w:val="0"/>
          <w:sz w:val="24"/>
        </w:rPr>
        <w:t>个</w:t>
      </w:r>
    </w:p>
    <w:p w14:paraId="6431C58E" w14:textId="77777777" w:rsidR="00F2503B" w:rsidRPr="00047095" w:rsidRDefault="00F2503B"/>
    <w:sectPr w:rsidR="00F2503B" w:rsidRPr="000470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05319" w14:textId="77777777" w:rsidR="008B20FA" w:rsidRDefault="008B20FA" w:rsidP="006237D4">
      <w:r>
        <w:separator/>
      </w:r>
    </w:p>
  </w:endnote>
  <w:endnote w:type="continuationSeparator" w:id="0">
    <w:p w14:paraId="456A7467" w14:textId="77777777" w:rsidR="008B20FA" w:rsidRDefault="008B20FA" w:rsidP="0062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5126" w14:textId="77777777" w:rsidR="008B20FA" w:rsidRDefault="008B20FA" w:rsidP="006237D4">
      <w:r>
        <w:separator/>
      </w:r>
    </w:p>
  </w:footnote>
  <w:footnote w:type="continuationSeparator" w:id="0">
    <w:p w14:paraId="123616AF" w14:textId="77777777" w:rsidR="008B20FA" w:rsidRDefault="008B20FA" w:rsidP="00623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51354"/>
    <w:multiLevelType w:val="hybridMultilevel"/>
    <w:tmpl w:val="6DC21700"/>
    <w:lvl w:ilvl="0" w:tplc="655038B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792A06A5"/>
    <w:multiLevelType w:val="multilevel"/>
    <w:tmpl w:val="792A06A5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D9F"/>
    <w:rsid w:val="00047095"/>
    <w:rsid w:val="004428DB"/>
    <w:rsid w:val="006237D4"/>
    <w:rsid w:val="00736D9F"/>
    <w:rsid w:val="008B20FA"/>
    <w:rsid w:val="00F22657"/>
    <w:rsid w:val="00F2503B"/>
    <w:rsid w:val="00FD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26678"/>
  <w15:chartTrackingRefBased/>
  <w15:docId w15:val="{21BBF72B-7295-4DA2-9B30-BD3B6245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6237D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7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37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37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37D4"/>
    <w:rPr>
      <w:sz w:val="18"/>
      <w:szCs w:val="18"/>
    </w:rPr>
  </w:style>
  <w:style w:type="paragraph" w:styleId="a7">
    <w:name w:val="Body Text Indent"/>
    <w:basedOn w:val="a"/>
    <w:link w:val="a8"/>
    <w:uiPriority w:val="99"/>
    <w:semiHidden/>
    <w:unhideWhenUsed/>
    <w:rsid w:val="006237D4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6237D4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7"/>
    <w:link w:val="20"/>
    <w:qFormat/>
    <w:rsid w:val="006237D4"/>
    <w:pPr>
      <w:spacing w:before="100" w:beforeAutospacing="1" w:after="100" w:afterAutospacing="1"/>
      <w:ind w:leftChars="0" w:left="0" w:firstLineChars="200" w:firstLine="420"/>
    </w:pPr>
    <w:rPr>
      <w:rFonts w:ascii="楷体_GB2312" w:eastAsia="楷体_GB2312" w:hAnsi="宋体"/>
      <w:sz w:val="28"/>
      <w:szCs w:val="28"/>
    </w:rPr>
  </w:style>
  <w:style w:type="character" w:customStyle="1" w:styleId="20">
    <w:name w:val="正文文本首行缩进 2 字符"/>
    <w:basedOn w:val="a8"/>
    <w:link w:val="2"/>
    <w:rsid w:val="006237D4"/>
    <w:rPr>
      <w:rFonts w:ascii="楷体_GB2312" w:eastAsia="楷体_GB2312" w:hAnsi="宋体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6237D4"/>
    <w:pPr>
      <w:ind w:left="205" w:right="169" w:firstLine="655"/>
    </w:pPr>
    <w:rPr>
      <w:rFonts w:ascii="Cambria" w:hAnsi="Cambria"/>
      <w:szCs w:val="21"/>
    </w:rPr>
  </w:style>
  <w:style w:type="paragraph" w:customStyle="1" w:styleId="Web">
    <w:name w:val="普通 (Web)"/>
    <w:basedOn w:val="a"/>
    <w:qFormat/>
    <w:rsid w:val="006237D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杜金艳</dc:creator>
  <cp:keywords/>
  <dc:description/>
  <cp:lastModifiedBy>杜金艳</cp:lastModifiedBy>
  <cp:revision>2</cp:revision>
  <dcterms:created xsi:type="dcterms:W3CDTF">2026-10-24T03:34:00Z</dcterms:created>
  <dcterms:modified xsi:type="dcterms:W3CDTF">2026-10-24T04:28:00Z</dcterms:modified>
</cp:coreProperties>
</file>